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664F9" w:rsidTr="003664F9">
        <w:tc>
          <w:tcPr>
            <w:tcW w:w="9923" w:type="dxa"/>
          </w:tcPr>
          <w:p w:rsidR="003664F9" w:rsidRPr="003A4196" w:rsidRDefault="00F8048C" w:rsidP="003664F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Описание: Приложение № 2 - ГЕРБ п. Кедровый.jpg" style="width:60.75pt;height:71.25pt;visibility:visible;mso-wrap-style:square">
                  <v:imagedata r:id="rId8" o:title="Приложение № 2 - ГЕРБ п"/>
                </v:shape>
              </w:pic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3A4196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Cs w:val="28"/>
              </w:rPr>
            </w:pPr>
          </w:p>
          <w:p w:rsidR="003664F9" w:rsidRPr="003A4196" w:rsidRDefault="003664F9" w:rsidP="003664F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41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293"/>
            </w:tblGrid>
            <w:tr w:rsidR="003664F9" w:rsidTr="003664F9">
              <w:tc>
                <w:tcPr>
                  <w:tcW w:w="3190" w:type="dxa"/>
                </w:tcPr>
                <w:p w:rsidR="003664F9" w:rsidRPr="003A4196" w:rsidRDefault="00F8048C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15.06.2021</w:t>
                  </w:r>
                </w:p>
              </w:tc>
              <w:tc>
                <w:tcPr>
                  <w:tcW w:w="3190" w:type="dxa"/>
                </w:tcPr>
                <w:p w:rsidR="003664F9" w:rsidRPr="003A4196" w:rsidRDefault="003664F9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196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293" w:type="dxa"/>
                </w:tcPr>
                <w:p w:rsidR="003664F9" w:rsidRPr="003A4196" w:rsidRDefault="00F8048C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№209</w:t>
                  </w:r>
                  <w:r w:rsidR="003664F9" w:rsidRPr="003A419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3664F9" w:rsidRPr="003A4196" w:rsidRDefault="003664F9" w:rsidP="003664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3664F9" w:rsidRDefault="003664F9" w:rsidP="00466BD0">
      <w:pPr>
        <w:jc w:val="center"/>
        <w:rPr>
          <w:b/>
          <w:bCs/>
          <w:sz w:val="28"/>
          <w:szCs w:val="28"/>
        </w:rPr>
      </w:pPr>
    </w:p>
    <w:p w:rsidR="00555138" w:rsidRPr="007D0210" w:rsidRDefault="003664F9" w:rsidP="006950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D021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5143B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примерного положения об оплате </w:t>
      </w:r>
      <w:r w:rsidRPr="007D0210">
        <w:rPr>
          <w:rFonts w:ascii="Times New Roman" w:hAnsi="Times New Roman" w:cs="Times New Roman"/>
          <w:b/>
          <w:bCs/>
          <w:sz w:val="28"/>
          <w:szCs w:val="28"/>
        </w:rPr>
        <w:t>труда работников муниципального бюджетного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№71 п.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Pr="007D021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138" w:rsidRPr="007D0210" w:rsidRDefault="00555138" w:rsidP="0069501D">
      <w:pPr>
        <w:jc w:val="both"/>
        <w:rPr>
          <w:sz w:val="28"/>
          <w:szCs w:val="28"/>
        </w:rPr>
      </w:pPr>
    </w:p>
    <w:p w:rsidR="00555138" w:rsidRPr="007D0210" w:rsidRDefault="00555138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21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555138" w:rsidRPr="007D0210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О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С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Т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А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Н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О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В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Л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Я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7D0210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43B" w:rsidRPr="007D0210" w:rsidRDefault="00555138" w:rsidP="00EF24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 xml:space="preserve">1. </w:t>
      </w:r>
      <w:r w:rsidR="0045143B" w:rsidRPr="007D02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143B" w:rsidRPr="007D0210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об оплате труда работников </w:t>
      </w:r>
      <w:r w:rsidR="003664F9" w:rsidRPr="007D0210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образовательного учреждения «Средняя общеобразовательная школа №71 п. </w:t>
      </w:r>
      <w:proofErr w:type="gramStart"/>
      <w:r w:rsidR="003664F9" w:rsidRPr="007D0210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="003664F9" w:rsidRPr="007D021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="00CA673E" w:rsidRPr="007D0210">
        <w:rPr>
          <w:rFonts w:ascii="Times New Roman" w:hAnsi="Times New Roman" w:cs="Times New Roman"/>
          <w:bCs/>
          <w:sz w:val="28"/>
          <w:szCs w:val="28"/>
        </w:rPr>
        <w:t>»</w:t>
      </w:r>
      <w:r w:rsidR="003664F9" w:rsidRPr="007D0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43B" w:rsidRPr="007D021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FC2489" w:rsidRPr="00222C0D" w:rsidRDefault="00FC2489" w:rsidP="00EF24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21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D0210">
        <w:rPr>
          <w:rFonts w:ascii="Times New Roman" w:hAnsi="Times New Roman" w:cs="Times New Roman"/>
          <w:bCs/>
          <w:sz w:val="28"/>
          <w:szCs w:val="28"/>
        </w:rPr>
        <w:t>Считать утратившими силу постановления администрации поселка К</w:t>
      </w:r>
      <w:r w:rsidR="00A049C0" w:rsidRPr="007D0210">
        <w:rPr>
          <w:rFonts w:ascii="Times New Roman" w:hAnsi="Times New Roman" w:cs="Times New Roman"/>
          <w:bCs/>
          <w:sz w:val="28"/>
          <w:szCs w:val="28"/>
        </w:rPr>
        <w:t xml:space="preserve">едровый Красноярского края </w:t>
      </w:r>
      <w:r w:rsidR="007B69C1">
        <w:rPr>
          <w:rFonts w:ascii="Times New Roman" w:hAnsi="Times New Roman" w:cs="Times New Roman"/>
          <w:bCs/>
          <w:sz w:val="28"/>
          <w:szCs w:val="28"/>
        </w:rPr>
        <w:t xml:space="preserve">от 27.06.2011 №253-п; </w:t>
      </w:r>
      <w:r w:rsidR="00A049C0" w:rsidRPr="007D0210">
        <w:rPr>
          <w:rFonts w:ascii="Times New Roman" w:hAnsi="Times New Roman" w:cs="Times New Roman"/>
          <w:bCs/>
          <w:sz w:val="28"/>
          <w:szCs w:val="28"/>
        </w:rPr>
        <w:t xml:space="preserve">от 14.09.2015 № 650-п; </w:t>
      </w:r>
      <w:r w:rsidR="00B71D78" w:rsidRPr="00222C0D">
        <w:rPr>
          <w:rFonts w:ascii="Times New Roman" w:hAnsi="Times New Roman" w:cs="Times New Roman"/>
          <w:bCs/>
          <w:sz w:val="28"/>
          <w:szCs w:val="28"/>
        </w:rPr>
        <w:t xml:space="preserve">от 14.09.2015 №651-п; 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>от 21.11.2016 №705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C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>09.02.2017 №71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 xml:space="preserve"> от 28.12.2017 №643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73E" w:rsidRPr="00222C0D">
        <w:rPr>
          <w:rFonts w:ascii="Times New Roman" w:hAnsi="Times New Roman" w:cs="Times New Roman"/>
          <w:bCs/>
          <w:sz w:val="28"/>
          <w:szCs w:val="28"/>
        </w:rPr>
        <w:t>от 17.0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>9.2018 №493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 xml:space="preserve"> от 14.01.2019 №8</w:t>
      </w:r>
      <w:r w:rsidRPr="00222C0D">
        <w:rPr>
          <w:rFonts w:ascii="Times New Roman" w:hAnsi="Times New Roman" w:cs="Times New Roman"/>
          <w:bCs/>
          <w:sz w:val="28"/>
          <w:szCs w:val="28"/>
        </w:rPr>
        <w:t>-п</w:t>
      </w:r>
      <w:r w:rsidR="00A049C0" w:rsidRPr="00222C0D">
        <w:rPr>
          <w:rFonts w:ascii="Times New Roman" w:hAnsi="Times New Roman" w:cs="Times New Roman"/>
          <w:bCs/>
          <w:sz w:val="28"/>
          <w:szCs w:val="28"/>
        </w:rPr>
        <w:t>; от 29.03.2019 №144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 xml:space="preserve"> от 26.04.2019 №185</w:t>
      </w:r>
      <w:r w:rsidRPr="00222C0D">
        <w:rPr>
          <w:rFonts w:ascii="Times New Roman" w:hAnsi="Times New Roman" w:cs="Times New Roman"/>
          <w:bCs/>
          <w:sz w:val="28"/>
          <w:szCs w:val="28"/>
        </w:rPr>
        <w:t>-п;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 xml:space="preserve"> от 27.09.2019 №402</w:t>
      </w:r>
      <w:r w:rsidRPr="00222C0D">
        <w:rPr>
          <w:rFonts w:ascii="Times New Roman" w:hAnsi="Times New Roman" w:cs="Times New Roman"/>
          <w:bCs/>
          <w:sz w:val="28"/>
          <w:szCs w:val="28"/>
        </w:rPr>
        <w:t>-п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 xml:space="preserve">; от 24.04.2020 №155-п; </w:t>
      </w:r>
      <w:r w:rsidR="00222C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 xml:space="preserve">19.06.2020 №249-п; </w:t>
      </w:r>
      <w:r w:rsidR="00222C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>25.09.2020 №376-п;</w:t>
      </w:r>
      <w:proofErr w:type="gramEnd"/>
      <w:r w:rsidR="009A404F" w:rsidRPr="0022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C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404F" w:rsidRPr="00222C0D">
        <w:rPr>
          <w:rFonts w:ascii="Times New Roman" w:hAnsi="Times New Roman" w:cs="Times New Roman"/>
          <w:bCs/>
          <w:sz w:val="28"/>
          <w:szCs w:val="28"/>
        </w:rPr>
        <w:t>16.12.2020 №535-п.</w:t>
      </w:r>
    </w:p>
    <w:p w:rsidR="0061323B" w:rsidRPr="00222C0D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  <w:r w:rsidR="00FC2489" w:rsidRPr="00222C0D">
        <w:rPr>
          <w:sz w:val="28"/>
          <w:szCs w:val="28"/>
        </w:rPr>
        <w:t>3</w:t>
      </w:r>
      <w:r w:rsidR="0061323B" w:rsidRPr="00222C0D">
        <w:rPr>
          <w:sz w:val="28"/>
          <w:szCs w:val="28"/>
        </w:rPr>
        <w:t xml:space="preserve">. </w:t>
      </w:r>
      <w:proofErr w:type="gramStart"/>
      <w:r w:rsidR="0061323B" w:rsidRPr="00222C0D">
        <w:rPr>
          <w:sz w:val="28"/>
          <w:szCs w:val="28"/>
        </w:rPr>
        <w:t>Контроль за</w:t>
      </w:r>
      <w:proofErr w:type="gramEnd"/>
      <w:r w:rsidR="0061323B" w:rsidRPr="00222C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404F" w:rsidRPr="00222C0D" w:rsidRDefault="0061323B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  <w:r w:rsidR="009A404F" w:rsidRPr="00222C0D">
        <w:rPr>
          <w:sz w:val="28"/>
          <w:szCs w:val="28"/>
        </w:rPr>
        <w:t xml:space="preserve">4. Настоящее Постановление вступает в силу после официального опубликования в печатном издании «Вести Кедрового» и на сайте поселка </w:t>
      </w:r>
      <w:proofErr w:type="gramStart"/>
      <w:r w:rsidR="009A404F" w:rsidRPr="00222C0D">
        <w:rPr>
          <w:sz w:val="28"/>
          <w:szCs w:val="28"/>
        </w:rPr>
        <w:t>Кедровый</w:t>
      </w:r>
      <w:proofErr w:type="gramEnd"/>
      <w:r w:rsidR="009A404F" w:rsidRPr="00222C0D">
        <w:rPr>
          <w:sz w:val="28"/>
          <w:szCs w:val="28"/>
        </w:rPr>
        <w:t>, и расп</w:t>
      </w:r>
      <w:r w:rsidR="009A1C14" w:rsidRPr="00222C0D">
        <w:rPr>
          <w:sz w:val="28"/>
          <w:szCs w:val="28"/>
        </w:rPr>
        <w:t>ространяет свои действия с 01.09.2021</w:t>
      </w:r>
      <w:r w:rsidR="009A404F" w:rsidRPr="00222C0D">
        <w:rPr>
          <w:sz w:val="28"/>
          <w:szCs w:val="28"/>
        </w:rPr>
        <w:t xml:space="preserve"> года</w:t>
      </w:r>
    </w:p>
    <w:p w:rsidR="009A404F" w:rsidRPr="00222C0D" w:rsidRDefault="009A404F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</w:p>
    <w:p w:rsidR="009A404F" w:rsidRPr="00222C0D" w:rsidRDefault="009A404F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 xml:space="preserve">Глава поселка </w:t>
      </w:r>
      <w:proofErr w:type="gramStart"/>
      <w:r w:rsidRPr="00222C0D">
        <w:rPr>
          <w:sz w:val="28"/>
          <w:szCs w:val="28"/>
        </w:rPr>
        <w:t>Кедровый</w:t>
      </w:r>
      <w:proofErr w:type="gramEnd"/>
    </w:p>
    <w:p w:rsidR="009A404F" w:rsidRPr="00222C0D" w:rsidRDefault="009A404F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 xml:space="preserve">Красноярского края                                                                             </w:t>
      </w:r>
      <w:proofErr w:type="spellStart"/>
      <w:r w:rsidRPr="00222C0D">
        <w:rPr>
          <w:sz w:val="28"/>
          <w:szCs w:val="28"/>
        </w:rPr>
        <w:t>В.И.Дюбин</w:t>
      </w:r>
      <w:proofErr w:type="spellEnd"/>
    </w:p>
    <w:p w:rsidR="00611A48" w:rsidRPr="00222C0D" w:rsidRDefault="00611A48" w:rsidP="00611A48">
      <w:pPr>
        <w:pStyle w:val="ConsPlusNormal"/>
        <w:ind w:firstLine="0"/>
        <w:rPr>
          <w:rFonts w:ascii="Times New Roman" w:hAnsi="Times New Roman"/>
        </w:rPr>
      </w:pPr>
    </w:p>
    <w:p w:rsidR="00611A48" w:rsidRPr="00222C0D" w:rsidRDefault="00611A48" w:rsidP="00611A48">
      <w:pPr>
        <w:pStyle w:val="ConsPlusNormal"/>
        <w:ind w:firstLine="0"/>
        <w:rPr>
          <w:rFonts w:ascii="Times New Roman" w:hAnsi="Times New Roman"/>
        </w:rPr>
      </w:pPr>
      <w:r w:rsidRPr="00222C0D">
        <w:rPr>
          <w:rFonts w:ascii="Times New Roman" w:hAnsi="Times New Roman"/>
        </w:rPr>
        <w:t xml:space="preserve">Главный специалист-экономист ФЭО </w:t>
      </w:r>
      <w:proofErr w:type="spellStart"/>
      <w:r w:rsidRPr="00222C0D">
        <w:rPr>
          <w:rFonts w:ascii="Times New Roman" w:hAnsi="Times New Roman"/>
        </w:rPr>
        <w:t>Сухоминская</w:t>
      </w:r>
      <w:proofErr w:type="spellEnd"/>
      <w:r w:rsidRPr="00222C0D">
        <w:rPr>
          <w:rFonts w:ascii="Times New Roman" w:hAnsi="Times New Roman"/>
        </w:rPr>
        <w:t xml:space="preserve"> Л.И.</w:t>
      </w:r>
    </w:p>
    <w:p w:rsidR="00B71D78" w:rsidRPr="00222C0D" w:rsidRDefault="00B71D78" w:rsidP="00FE0E3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093C" w:rsidRPr="00222C0D" w:rsidRDefault="00FF093C" w:rsidP="00FE0E3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F4649" w:rsidRPr="00222C0D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F093C" w:rsidRPr="00222C0D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t xml:space="preserve">поселка </w:t>
      </w:r>
      <w:proofErr w:type="gramStart"/>
      <w:r w:rsidRPr="00222C0D">
        <w:rPr>
          <w:rFonts w:ascii="Times New Roman" w:hAnsi="Times New Roman" w:cs="Times New Roman"/>
          <w:bCs/>
          <w:sz w:val="24"/>
          <w:szCs w:val="24"/>
        </w:rPr>
        <w:t>Кедровый</w:t>
      </w:r>
      <w:proofErr w:type="gramEnd"/>
      <w:r w:rsidRPr="00222C0D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</w:p>
    <w:p w:rsidR="00FF093C" w:rsidRPr="00222C0D" w:rsidRDefault="00F8048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15.06.2021 №209</w:t>
      </w:r>
      <w:r w:rsidR="00FF093C" w:rsidRPr="00222C0D">
        <w:rPr>
          <w:rFonts w:ascii="Times New Roman" w:hAnsi="Times New Roman" w:cs="Times New Roman"/>
          <w:bCs/>
          <w:sz w:val="24"/>
          <w:szCs w:val="24"/>
        </w:rPr>
        <w:t>-п</w:t>
      </w:r>
    </w:p>
    <w:p w:rsidR="00CF4649" w:rsidRPr="00222C0D" w:rsidRDefault="00CF4649" w:rsidP="004514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49" w:rsidRPr="00222C0D" w:rsidRDefault="00CF4649" w:rsidP="004514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649" w:rsidRPr="00222C0D" w:rsidRDefault="00346982" w:rsidP="00C005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C0D">
        <w:rPr>
          <w:rFonts w:ascii="Times New Roman" w:hAnsi="Times New Roman" w:cs="Times New Roman"/>
          <w:b/>
          <w:bCs/>
          <w:sz w:val="28"/>
          <w:szCs w:val="28"/>
        </w:rPr>
        <w:t>Примерное положение</w:t>
      </w:r>
    </w:p>
    <w:p w:rsidR="00CB2B0F" w:rsidRPr="00222C0D" w:rsidRDefault="00346982" w:rsidP="003469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C0D">
        <w:rPr>
          <w:rFonts w:ascii="Times New Roman" w:hAnsi="Times New Roman" w:cs="Times New Roman"/>
          <w:b/>
          <w:bCs/>
          <w:sz w:val="28"/>
          <w:szCs w:val="28"/>
        </w:rPr>
        <w:t xml:space="preserve">об оплате труда работников муниципального бюджетного образовательного учреждения «Средняя общеобразовательная школа №71 п. </w:t>
      </w:r>
      <w:proofErr w:type="gramStart"/>
      <w:r w:rsidRPr="00222C0D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222C0D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="00CA673E" w:rsidRPr="00222C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6982" w:rsidRPr="00222C0D" w:rsidRDefault="00346982" w:rsidP="00346982">
      <w:pPr>
        <w:pStyle w:val="ConsPlusNormal"/>
        <w:ind w:firstLine="0"/>
        <w:jc w:val="center"/>
        <w:rPr>
          <w:sz w:val="28"/>
          <w:szCs w:val="28"/>
        </w:rPr>
      </w:pPr>
    </w:p>
    <w:p w:rsidR="00C0059A" w:rsidRPr="00222C0D" w:rsidRDefault="00CB2B0F" w:rsidP="00CB2B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2C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59A" w:rsidRPr="00222C0D">
        <w:rPr>
          <w:rFonts w:ascii="Times New Roman" w:hAnsi="Times New Roman" w:cs="Times New Roman"/>
          <w:sz w:val="28"/>
          <w:szCs w:val="28"/>
        </w:rPr>
        <w:t>.</w:t>
      </w:r>
      <w:r w:rsidR="00C0059A" w:rsidRPr="00222C0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CF4649" w:rsidRPr="00222C0D" w:rsidRDefault="00CF4649" w:rsidP="00C0059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59A" w:rsidRPr="00222C0D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22C0D">
        <w:rPr>
          <w:sz w:val="28"/>
          <w:szCs w:val="28"/>
        </w:rPr>
        <w:t xml:space="preserve">Примерное положение об оплате труда работников </w:t>
      </w:r>
      <w:r w:rsidR="00346982" w:rsidRPr="00222C0D">
        <w:rPr>
          <w:sz w:val="28"/>
          <w:szCs w:val="28"/>
        </w:rPr>
        <w:t>муниципального бюджетного образовательного учреждения «Средняя общеобразовательная школа №71 п. Кедровый Красноярского края</w:t>
      </w:r>
      <w:r w:rsidR="00CA673E" w:rsidRPr="00222C0D">
        <w:rPr>
          <w:sz w:val="28"/>
          <w:szCs w:val="28"/>
        </w:rPr>
        <w:t>»</w:t>
      </w:r>
      <w:r w:rsidR="00346982" w:rsidRPr="00222C0D">
        <w:rPr>
          <w:sz w:val="28"/>
          <w:szCs w:val="28"/>
        </w:rPr>
        <w:t xml:space="preserve"> </w:t>
      </w:r>
      <w:r w:rsidRPr="00222C0D">
        <w:rPr>
          <w:sz w:val="28"/>
          <w:szCs w:val="28"/>
        </w:rPr>
        <w:t xml:space="preserve">(далее - Примерное положение), разработано на основании Решения Совета депутатов поселка Кедровый Красноярского края от 24.06.2011 №23-78Р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 и регулирует порядок оплаты труда работников </w:t>
      </w:r>
      <w:r w:rsidR="00346982" w:rsidRPr="00222C0D">
        <w:rPr>
          <w:sz w:val="28"/>
          <w:szCs w:val="28"/>
        </w:rPr>
        <w:t>муниципального бюджетного</w:t>
      </w:r>
      <w:proofErr w:type="gramEnd"/>
      <w:r w:rsidR="00346982" w:rsidRPr="00222C0D">
        <w:rPr>
          <w:sz w:val="28"/>
          <w:szCs w:val="28"/>
        </w:rPr>
        <w:t xml:space="preserve"> образовательного учреждения «Средняя общеобразовательная школа №71 п. </w:t>
      </w:r>
      <w:proofErr w:type="gramStart"/>
      <w:r w:rsidR="00346982" w:rsidRPr="00222C0D">
        <w:rPr>
          <w:sz w:val="28"/>
          <w:szCs w:val="28"/>
        </w:rPr>
        <w:t>Кедровый</w:t>
      </w:r>
      <w:proofErr w:type="gramEnd"/>
      <w:r w:rsidR="00346982" w:rsidRPr="00222C0D">
        <w:rPr>
          <w:sz w:val="28"/>
          <w:szCs w:val="28"/>
        </w:rPr>
        <w:t xml:space="preserve"> Красноярского края</w:t>
      </w:r>
      <w:r w:rsidR="00CA673E" w:rsidRPr="00222C0D">
        <w:rPr>
          <w:sz w:val="28"/>
          <w:szCs w:val="28"/>
        </w:rPr>
        <w:t>»</w:t>
      </w:r>
      <w:r w:rsidR="00346982" w:rsidRPr="00222C0D">
        <w:rPr>
          <w:sz w:val="28"/>
          <w:szCs w:val="28"/>
        </w:rPr>
        <w:t xml:space="preserve"> (далее - учреждение</w:t>
      </w:r>
      <w:r w:rsidRPr="00222C0D">
        <w:rPr>
          <w:sz w:val="28"/>
          <w:szCs w:val="28"/>
        </w:rPr>
        <w:t>)</w:t>
      </w:r>
      <w:r w:rsidR="00346982" w:rsidRPr="00222C0D">
        <w:rPr>
          <w:sz w:val="28"/>
          <w:szCs w:val="28"/>
        </w:rPr>
        <w:t>.</w:t>
      </w:r>
    </w:p>
    <w:p w:rsidR="00C0059A" w:rsidRPr="00222C0D" w:rsidRDefault="00C0059A" w:rsidP="00C005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59A" w:rsidRPr="00222C0D" w:rsidRDefault="00C0059A" w:rsidP="00C005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22C0D">
        <w:rPr>
          <w:sz w:val="28"/>
          <w:szCs w:val="28"/>
        </w:rPr>
        <w:t>II. ПОРЯДОК И УСЛОВИЯ ОПЛАТЫ ТРУДА РАБОТНИКОВ</w:t>
      </w:r>
    </w:p>
    <w:p w:rsidR="00C0059A" w:rsidRPr="00222C0D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59A" w:rsidRPr="00222C0D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0D">
        <w:rPr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C0059A" w:rsidRPr="00222C0D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0D">
        <w:rPr>
          <w:sz w:val="28"/>
          <w:szCs w:val="28"/>
        </w:rPr>
        <w:t xml:space="preserve">1.1. Минимальные размеры </w:t>
      </w:r>
      <w:hyperlink r:id="rId9" w:history="1">
        <w:r w:rsidRPr="00222C0D">
          <w:rPr>
            <w:sz w:val="28"/>
            <w:szCs w:val="28"/>
          </w:rPr>
          <w:t>окладов</w:t>
        </w:r>
      </w:hyperlink>
      <w:r w:rsidRPr="00222C0D">
        <w:rPr>
          <w:sz w:val="28"/>
          <w:szCs w:val="28"/>
        </w:rPr>
        <w:t xml:space="preserve"> (должностных окладов), ставок зарабо</w:t>
      </w:r>
      <w:r w:rsidR="00346982" w:rsidRPr="00222C0D">
        <w:rPr>
          <w:sz w:val="28"/>
          <w:szCs w:val="28"/>
        </w:rPr>
        <w:t>тной платы работников учреждения</w:t>
      </w:r>
      <w:r w:rsidRPr="00222C0D">
        <w:rPr>
          <w:sz w:val="28"/>
          <w:szCs w:val="28"/>
        </w:rPr>
        <w:t xml:space="preserve"> устанавливаются в соответствии с приложением N 1 к настоящему Примерному положению.</w:t>
      </w:r>
    </w:p>
    <w:p w:rsidR="00D36D0E" w:rsidRPr="00222C0D" w:rsidRDefault="00D36D0E" w:rsidP="00D36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0D">
        <w:rPr>
          <w:sz w:val="28"/>
          <w:szCs w:val="28"/>
        </w:rPr>
        <w:t xml:space="preserve">1.2. </w:t>
      </w:r>
      <w:proofErr w:type="gramStart"/>
      <w:r w:rsidRPr="00222C0D">
        <w:rPr>
          <w:sz w:val="28"/>
          <w:szCs w:val="28"/>
        </w:rPr>
        <w:t>Условия, при которых размеры окладов (должностных окладов), ставок заработной платы работникам учреждения могут устанавливаться выше минимальных размеров окладов (должностных окладов), ставок заработной платы, применяются для установления размеров окладов (должностных</w:t>
      </w:r>
      <w:proofErr w:type="gramEnd"/>
      <w:r w:rsidRPr="00222C0D">
        <w:rPr>
          <w:sz w:val="28"/>
          <w:szCs w:val="28"/>
        </w:rPr>
        <w:t xml:space="preserve"> окладов), ставок заработной платы выше минимальных размеров окладов (должностных окладов), ставок заработной платы.</w:t>
      </w:r>
    </w:p>
    <w:p w:rsidR="00D36D0E" w:rsidRPr="00222C0D" w:rsidRDefault="00D36D0E" w:rsidP="00D36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0D">
        <w:rPr>
          <w:sz w:val="28"/>
          <w:szCs w:val="28"/>
        </w:rPr>
        <w:t>Размер оклада (должностного оклада), ставки заработной платы увеличивается по должностям педагогических работников.</w:t>
      </w:r>
    </w:p>
    <w:p w:rsidR="00D36D0E" w:rsidRPr="00B05AA2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AA2">
        <w:rPr>
          <w:rFonts w:eastAsia="Calibri"/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D36D0E" w:rsidRPr="00B05AA2" w:rsidRDefault="00D36D0E" w:rsidP="00D36D0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D36D0E" w:rsidRPr="00B05AA2" w:rsidRDefault="00F8048C" w:rsidP="00D36D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Рисунок 1" o:spid="_x0000_i1026" type="#_x0000_t75" style="width:176.25pt;height:24pt;visibility:visible;mso-wrap-style:square">
            <v:imagedata r:id="rId10" o:title=""/>
          </v:shape>
        </w:pict>
      </w:r>
    </w:p>
    <w:p w:rsidR="00D36D0E" w:rsidRPr="00B05AA2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AA2">
        <w:rPr>
          <w:rFonts w:eastAsia="Calibri"/>
          <w:sz w:val="28"/>
          <w:szCs w:val="28"/>
        </w:rPr>
        <w:t>где:</w:t>
      </w:r>
    </w:p>
    <w:p w:rsidR="00D36D0E" w:rsidRPr="00B05AA2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AA2">
        <w:rPr>
          <w:rFonts w:eastAsia="Calibri"/>
          <w:i/>
          <w:sz w:val="36"/>
          <w:szCs w:val="36"/>
        </w:rPr>
        <w:lastRenderedPageBreak/>
        <w:t>O</w:t>
      </w:r>
      <w:r w:rsidRPr="00B05AA2">
        <w:rPr>
          <w:rFonts w:eastAsia="Calibri"/>
          <w:sz w:val="28"/>
          <w:szCs w:val="28"/>
        </w:rPr>
        <w:t xml:space="preserve"> - размер оклада (должностного оклада), ставки заработной платы;</w:t>
      </w:r>
    </w:p>
    <w:p w:rsidR="00D36D0E" w:rsidRPr="00B05AA2" w:rsidRDefault="00F8048C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0"/>
          <w:sz w:val="28"/>
          <w:szCs w:val="28"/>
        </w:rPr>
        <w:pict>
          <v:shape id="Рисунок 2" o:spid="_x0000_i1027" type="#_x0000_t75" style="width:33.75pt;height:24pt;visibility:visible;mso-wrap-style:square">
            <v:imagedata r:id="rId11" o:title=""/>
          </v:shape>
        </w:pict>
      </w:r>
      <w:r w:rsidR="00D36D0E" w:rsidRPr="00B05AA2">
        <w:rPr>
          <w:rFonts w:eastAsia="Calibri"/>
          <w:sz w:val="28"/>
          <w:szCs w:val="28"/>
        </w:rPr>
        <w:t xml:space="preserve"> - минимальный размер оклада (должностного оклада), ставки заработной платы по должности, установленный </w:t>
      </w:r>
      <w:r w:rsidR="00D36D0E">
        <w:rPr>
          <w:rFonts w:eastAsia="Calibri"/>
          <w:sz w:val="28"/>
          <w:szCs w:val="28"/>
        </w:rPr>
        <w:t>в приложение №1 настоящего Примерного положения</w:t>
      </w:r>
      <w:r w:rsidR="00D36D0E" w:rsidRPr="00B05AA2">
        <w:rPr>
          <w:rFonts w:eastAsia="Calibri"/>
          <w:sz w:val="28"/>
          <w:szCs w:val="28"/>
        </w:rPr>
        <w:t>;</w:t>
      </w:r>
    </w:p>
    <w:p w:rsidR="00D36D0E" w:rsidRPr="00B05AA2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AA2">
        <w:rPr>
          <w:rFonts w:eastAsia="Calibri"/>
          <w:sz w:val="28"/>
          <w:szCs w:val="28"/>
        </w:rPr>
        <w:t>K - повышающий коэффициент.</w:t>
      </w:r>
    </w:p>
    <w:p w:rsidR="00D36D0E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05AA2">
        <w:rPr>
          <w:rFonts w:eastAsia="Calibri"/>
          <w:sz w:val="28"/>
          <w:szCs w:val="28"/>
        </w:rPr>
        <w:t>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D36D0E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Размеры повышающих коэффициентов устанавливаются коллективными договорами, локальными нормативными актами учреждения с учетом мнения представительного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коэффициента.</w:t>
      </w:r>
    </w:p>
    <w:p w:rsidR="00D36D0E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Предельное значение повышающего коэффициента устанавливается за наличие квалификационной категории педагогическим работникам:</w:t>
      </w:r>
    </w:p>
    <w:p w:rsidR="00D36D0E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высшей квалификационной категории – 25%;</w:t>
      </w:r>
    </w:p>
    <w:p w:rsidR="00D36D0E" w:rsidRDefault="00D36D0E" w:rsidP="00D36D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первой  квалификационной категории – 15%.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2. Выплаты компенсационного характера.</w:t>
      </w:r>
    </w:p>
    <w:p w:rsidR="00C0059A" w:rsidRPr="007D0210" w:rsidRDefault="00346982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2.1. Работникам учреждения</w:t>
      </w:r>
      <w:r w:rsidR="00C0059A" w:rsidRPr="007D0210">
        <w:rPr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346982" w:rsidRPr="007D0210" w:rsidRDefault="00346982" w:rsidP="003469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2.2.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12" w:history="1">
        <w:r w:rsidRPr="007D0210">
          <w:rPr>
            <w:sz w:val="28"/>
            <w:szCs w:val="28"/>
          </w:rPr>
          <w:t>статьи 147</w:t>
        </w:r>
      </w:hyperlink>
      <w:r w:rsidRPr="007D0210">
        <w:rPr>
          <w:sz w:val="28"/>
          <w:szCs w:val="28"/>
        </w:rPr>
        <w:t xml:space="preserve"> Трудового кодекса Российской Федерации.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3" w:history="1">
        <w:r w:rsidRPr="007D0210">
          <w:rPr>
            <w:sz w:val="28"/>
            <w:szCs w:val="28"/>
          </w:rPr>
          <w:t>статьи 148</w:t>
        </w:r>
      </w:hyperlink>
      <w:r w:rsidRPr="007D0210">
        <w:rPr>
          <w:sz w:val="28"/>
          <w:szCs w:val="28"/>
        </w:rPr>
        <w:t xml:space="preserve"> Трудового кодекса Российской Федерации.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0210">
        <w:rPr>
          <w:sz w:val="28"/>
          <w:szCs w:val="28"/>
        </w:rPr>
        <w:lastRenderedPageBreak/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4" w:history="1">
        <w:r w:rsidRPr="007D0210">
          <w:rPr>
            <w:sz w:val="28"/>
            <w:szCs w:val="28"/>
          </w:rPr>
          <w:t>статьи 149</w:t>
        </w:r>
      </w:hyperlink>
      <w:r w:rsidRPr="007D0210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7D0210">
          <w:rPr>
            <w:sz w:val="28"/>
            <w:szCs w:val="28"/>
          </w:rPr>
          <w:t>статьи 153</w:t>
        </w:r>
      </w:hyperlink>
      <w:r w:rsidRPr="007D0210">
        <w:rPr>
          <w:sz w:val="28"/>
          <w:szCs w:val="28"/>
        </w:rPr>
        <w:t xml:space="preserve"> Трудового кодекса Российской Федерации.</w:t>
      </w:r>
    </w:p>
    <w:p w:rsidR="00C0059A" w:rsidRPr="007D0210" w:rsidRDefault="00F8048C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C0059A" w:rsidRPr="007D0210">
          <w:rPr>
            <w:sz w:val="28"/>
            <w:szCs w:val="28"/>
          </w:rPr>
          <w:t>Виды</w:t>
        </w:r>
      </w:hyperlink>
      <w:r w:rsidR="00C0059A" w:rsidRPr="007D0210">
        <w:rPr>
          <w:sz w:val="28"/>
          <w:szCs w:val="28"/>
        </w:rPr>
        <w:t xml:space="preserve"> и размеры выплат при выполнении работ в других условиях, отклоняющихся </w:t>
      </w:r>
      <w:proofErr w:type="gramStart"/>
      <w:r w:rsidR="00C0059A" w:rsidRPr="007D0210">
        <w:rPr>
          <w:sz w:val="28"/>
          <w:szCs w:val="28"/>
        </w:rPr>
        <w:t>от</w:t>
      </w:r>
      <w:proofErr w:type="gramEnd"/>
      <w:r w:rsidR="00C0059A" w:rsidRPr="007D0210">
        <w:rPr>
          <w:sz w:val="28"/>
          <w:szCs w:val="28"/>
        </w:rPr>
        <w:t xml:space="preserve"> нормальных, устанавливаются согласно приложению N 2 к настоящему Примерному положению.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3. Выплаты стимулирующего характера.</w:t>
      </w:r>
    </w:p>
    <w:p w:rsidR="00C0059A" w:rsidRPr="007D0210" w:rsidRDefault="00C0059A" w:rsidP="00C0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C0059A" w:rsidRPr="007D0210" w:rsidRDefault="00C0059A" w:rsidP="00C005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B45" w:rsidRPr="007D0210" w:rsidRDefault="009B7B45" w:rsidP="009B7B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0210">
        <w:rPr>
          <w:sz w:val="28"/>
          <w:szCs w:val="28"/>
        </w:rPr>
        <w:t>III. УС</w:t>
      </w:r>
      <w:r w:rsidR="00F40422" w:rsidRPr="007D0210">
        <w:rPr>
          <w:sz w:val="28"/>
          <w:szCs w:val="28"/>
        </w:rPr>
        <w:t>ЛОВИЯ ОПЛАТЫ ТРУДА РУКОВОДИТЕЛЯ УЧРЕЖДЕНИЯ</w:t>
      </w:r>
      <w:r w:rsidRPr="007D0210">
        <w:rPr>
          <w:sz w:val="28"/>
          <w:szCs w:val="28"/>
        </w:rPr>
        <w:t>,</w:t>
      </w:r>
    </w:p>
    <w:p w:rsidR="009B7B45" w:rsidRPr="007D0210" w:rsidRDefault="00F40422" w:rsidP="009B7B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0210">
        <w:rPr>
          <w:sz w:val="28"/>
          <w:szCs w:val="28"/>
        </w:rPr>
        <w:t>ЕГО ЗАМЕСТИТЕЛЕЙ И ГЛАВНОГО БУХГАЛТЕРА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1. Выплаты компенсационного характера р</w:t>
      </w:r>
      <w:r w:rsidR="00E50099" w:rsidRPr="007D0210">
        <w:rPr>
          <w:sz w:val="28"/>
          <w:szCs w:val="28"/>
        </w:rPr>
        <w:t>уководителю учреждения, его заместителям и главному бухгалтеру</w:t>
      </w:r>
      <w:r w:rsidRPr="007D0210">
        <w:rPr>
          <w:sz w:val="28"/>
          <w:szCs w:val="28"/>
        </w:rPr>
        <w:t xml:space="preserve"> устанавливаются в соответствии с </w:t>
      </w:r>
      <w:hyperlink r:id="rId17" w:history="1">
        <w:r w:rsidRPr="007D0210">
          <w:rPr>
            <w:sz w:val="28"/>
            <w:szCs w:val="28"/>
          </w:rPr>
          <w:t>подразделом 2 раздела II</w:t>
        </w:r>
      </w:hyperlink>
      <w:r w:rsidRPr="007D0210">
        <w:rPr>
          <w:sz w:val="28"/>
          <w:szCs w:val="28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7D0210">
        <w:rPr>
          <w:sz w:val="28"/>
          <w:szCs w:val="28"/>
        </w:rPr>
        <w:t xml:space="preserve">2. </w:t>
      </w:r>
      <w:proofErr w:type="gramStart"/>
      <w:r w:rsidRPr="007D0210">
        <w:rPr>
          <w:sz w:val="28"/>
          <w:szCs w:val="28"/>
        </w:rPr>
        <w:t>Предельное количество д</w:t>
      </w:r>
      <w:r w:rsidR="00F40422" w:rsidRPr="007D0210">
        <w:rPr>
          <w:sz w:val="28"/>
          <w:szCs w:val="28"/>
        </w:rPr>
        <w:t>олжностных окладов руководителя учреждения</w:t>
      </w:r>
      <w:r w:rsidRPr="007D0210">
        <w:rPr>
          <w:sz w:val="28"/>
          <w:szCs w:val="28"/>
        </w:rPr>
        <w:t>, учитываемых при определении объема средств на выплаты стимулирующего характера руковод</w:t>
      </w:r>
      <w:r w:rsidR="00F40422" w:rsidRPr="007D0210">
        <w:rPr>
          <w:sz w:val="28"/>
          <w:szCs w:val="28"/>
        </w:rPr>
        <w:t>ителю учреждения</w:t>
      </w:r>
      <w:r w:rsidR="00233EF3" w:rsidRPr="007D0210">
        <w:rPr>
          <w:sz w:val="28"/>
          <w:szCs w:val="28"/>
        </w:rPr>
        <w:t xml:space="preserve">, составляет </w:t>
      </w:r>
      <w:r w:rsidR="001D40EE" w:rsidRPr="007D0210">
        <w:rPr>
          <w:sz w:val="28"/>
          <w:szCs w:val="28"/>
        </w:rPr>
        <w:t>15</w:t>
      </w:r>
      <w:r w:rsidRPr="007D0210">
        <w:rPr>
          <w:sz w:val="28"/>
          <w:szCs w:val="28"/>
        </w:rPr>
        <w:t xml:space="preserve"> должностных окладов</w:t>
      </w:r>
      <w:r w:rsidR="00F40422" w:rsidRPr="007D0210">
        <w:rPr>
          <w:sz w:val="28"/>
          <w:szCs w:val="28"/>
        </w:rPr>
        <w:t xml:space="preserve"> руководителя учреждени</w:t>
      </w:r>
      <w:r w:rsidR="00E50099" w:rsidRPr="007D0210">
        <w:rPr>
          <w:sz w:val="28"/>
          <w:szCs w:val="28"/>
        </w:rPr>
        <w:t>я</w:t>
      </w:r>
      <w:r w:rsidRPr="007D0210">
        <w:rPr>
          <w:sz w:val="28"/>
          <w:szCs w:val="28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775429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Сложившаяся к концу отчетного периода экономия бюджетных средств по стим</w:t>
      </w:r>
      <w:r w:rsidR="001E70D9" w:rsidRPr="007D0210">
        <w:rPr>
          <w:sz w:val="28"/>
          <w:szCs w:val="28"/>
        </w:rPr>
        <w:t xml:space="preserve">улирующим </w:t>
      </w:r>
      <w:proofErr w:type="gramStart"/>
      <w:r w:rsidR="001E70D9" w:rsidRPr="007D0210">
        <w:rPr>
          <w:sz w:val="28"/>
          <w:szCs w:val="28"/>
        </w:rPr>
        <w:t>выплатам руководителя</w:t>
      </w:r>
      <w:proofErr w:type="gramEnd"/>
      <w:r w:rsidR="001E70D9" w:rsidRPr="007D0210">
        <w:rPr>
          <w:sz w:val="28"/>
          <w:szCs w:val="28"/>
        </w:rPr>
        <w:t xml:space="preserve"> учреждения</w:t>
      </w:r>
      <w:r w:rsidRPr="007D0210">
        <w:rPr>
          <w:sz w:val="28"/>
          <w:szCs w:val="28"/>
        </w:rPr>
        <w:t xml:space="preserve"> может направляться на стимулирование труда работни</w:t>
      </w:r>
      <w:r w:rsidR="001E70D9" w:rsidRPr="007D0210">
        <w:rPr>
          <w:sz w:val="28"/>
          <w:szCs w:val="28"/>
        </w:rPr>
        <w:t>ков учреждения</w:t>
      </w:r>
      <w:r w:rsidRPr="007D0210">
        <w:rPr>
          <w:sz w:val="28"/>
          <w:szCs w:val="28"/>
        </w:rPr>
        <w:t xml:space="preserve">. Направление указанных средств на иные цели осуществляется по согласованию с </w:t>
      </w:r>
      <w:r w:rsidR="00775429" w:rsidRPr="007D0210">
        <w:rPr>
          <w:sz w:val="28"/>
          <w:szCs w:val="28"/>
        </w:rPr>
        <w:t xml:space="preserve">администрацией поселка </w:t>
      </w:r>
      <w:proofErr w:type="gramStart"/>
      <w:r w:rsidR="00775429" w:rsidRPr="007D0210">
        <w:rPr>
          <w:sz w:val="28"/>
          <w:szCs w:val="28"/>
        </w:rPr>
        <w:t>Кедровый</w:t>
      </w:r>
      <w:proofErr w:type="gramEnd"/>
      <w:r w:rsidR="00775429" w:rsidRPr="007D0210">
        <w:rPr>
          <w:sz w:val="28"/>
          <w:szCs w:val="28"/>
        </w:rPr>
        <w:t xml:space="preserve"> </w:t>
      </w:r>
      <w:r w:rsidRPr="007D0210">
        <w:rPr>
          <w:sz w:val="28"/>
          <w:szCs w:val="28"/>
        </w:rPr>
        <w:t xml:space="preserve">Красноярского края 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2.1. 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при высшей квалификационной категории - на 20%;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при первой квалификационной категории - на 15%.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9B7B45" w:rsidRPr="007D0210" w:rsidRDefault="00B5023A" w:rsidP="00B50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210">
        <w:rPr>
          <w:sz w:val="28"/>
          <w:szCs w:val="28"/>
        </w:rPr>
        <w:lastRenderedPageBreak/>
        <w:t xml:space="preserve"> </w:t>
      </w:r>
      <w:r w:rsidRPr="007D0210">
        <w:rPr>
          <w:sz w:val="28"/>
          <w:szCs w:val="28"/>
        </w:rPr>
        <w:tab/>
      </w:r>
      <w:r w:rsidR="009B7B45" w:rsidRPr="007D0210">
        <w:rPr>
          <w:sz w:val="28"/>
          <w:szCs w:val="28"/>
        </w:rPr>
        <w:t>3. Распределение средств на осуществление выплат стимул</w:t>
      </w:r>
      <w:r w:rsidR="00CE3BC6" w:rsidRPr="007D0210">
        <w:rPr>
          <w:sz w:val="28"/>
          <w:szCs w:val="28"/>
        </w:rPr>
        <w:t>ирующего характера руководителю учреждения</w:t>
      </w:r>
      <w:r w:rsidR="009B7B45" w:rsidRPr="007D0210">
        <w:rPr>
          <w:sz w:val="28"/>
          <w:szCs w:val="28"/>
        </w:rPr>
        <w:t xml:space="preserve"> осуществляется ежеквартально (или ежемесячно) с учетом мнения рабочей группы по установлению стимулирующих выплат, образованной </w:t>
      </w:r>
      <w:r w:rsidRPr="007D0210">
        <w:rPr>
          <w:sz w:val="28"/>
          <w:szCs w:val="28"/>
        </w:rPr>
        <w:t xml:space="preserve">администрацией поселка </w:t>
      </w:r>
      <w:proofErr w:type="gramStart"/>
      <w:r w:rsidRPr="007D0210">
        <w:rPr>
          <w:sz w:val="28"/>
          <w:szCs w:val="28"/>
        </w:rPr>
        <w:t>Кедровый</w:t>
      </w:r>
      <w:proofErr w:type="gramEnd"/>
      <w:r w:rsidRPr="007D0210">
        <w:rPr>
          <w:sz w:val="28"/>
          <w:szCs w:val="28"/>
        </w:rPr>
        <w:t xml:space="preserve"> </w:t>
      </w:r>
      <w:r w:rsidR="009B7B45" w:rsidRPr="007D0210">
        <w:rPr>
          <w:sz w:val="28"/>
          <w:szCs w:val="28"/>
        </w:rPr>
        <w:t>Красноярского края (далее - рабочая группа).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3.1. </w:t>
      </w:r>
      <w:r w:rsidR="00994957" w:rsidRPr="007D0210">
        <w:rPr>
          <w:sz w:val="28"/>
          <w:szCs w:val="28"/>
        </w:rPr>
        <w:t>Специалист администрации поселка Кедровый Красноярского края по образованию</w:t>
      </w:r>
      <w:r w:rsidRPr="007D0210">
        <w:rPr>
          <w:sz w:val="28"/>
          <w:szCs w:val="28"/>
        </w:rPr>
        <w:t xml:space="preserve"> представляет в рабочую группу аналитическую информацию о пок</w:t>
      </w:r>
      <w:r w:rsidR="00CE3BC6" w:rsidRPr="007D0210">
        <w:rPr>
          <w:sz w:val="28"/>
          <w:szCs w:val="28"/>
        </w:rPr>
        <w:t>азателях деятельности учреждения</w:t>
      </w:r>
      <w:r w:rsidRPr="007D0210">
        <w:rPr>
          <w:sz w:val="28"/>
          <w:szCs w:val="28"/>
        </w:rPr>
        <w:t>, в том числе включающую информацию органо</w:t>
      </w:r>
      <w:r w:rsidR="00CE3BC6" w:rsidRPr="007D0210">
        <w:rPr>
          <w:sz w:val="28"/>
          <w:szCs w:val="28"/>
        </w:rPr>
        <w:t>в самоуправления учреждения</w:t>
      </w:r>
      <w:r w:rsidRPr="007D0210">
        <w:rPr>
          <w:sz w:val="28"/>
          <w:szCs w:val="28"/>
        </w:rPr>
        <w:t>, в том числе общес</w:t>
      </w:r>
      <w:r w:rsidR="00CE3BC6" w:rsidRPr="007D0210">
        <w:rPr>
          <w:sz w:val="28"/>
          <w:szCs w:val="28"/>
        </w:rPr>
        <w:t xml:space="preserve">твенных советов </w:t>
      </w:r>
      <w:r w:rsidRPr="007D0210">
        <w:rPr>
          <w:sz w:val="28"/>
          <w:szCs w:val="28"/>
        </w:rPr>
        <w:t>учреждений, являющуюся основанием для пр</w:t>
      </w:r>
      <w:r w:rsidR="00CE3BC6" w:rsidRPr="007D0210">
        <w:rPr>
          <w:sz w:val="28"/>
          <w:szCs w:val="28"/>
        </w:rPr>
        <w:t>емирования руководителя учреждения</w:t>
      </w:r>
      <w:r w:rsidRPr="007D0210">
        <w:rPr>
          <w:sz w:val="28"/>
          <w:szCs w:val="28"/>
        </w:rPr>
        <w:t>.</w:t>
      </w:r>
    </w:p>
    <w:p w:rsidR="009B7B45" w:rsidRPr="007D0210" w:rsidRDefault="00CE3BC6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3.2. Руководитель учреждения</w:t>
      </w:r>
      <w:r w:rsidR="009B7B45" w:rsidRPr="007D0210">
        <w:rPr>
          <w:sz w:val="28"/>
          <w:szCs w:val="28"/>
        </w:rPr>
        <w:t xml:space="preserve"> имеют право присутствовать на заседании рабочей группы и давать необходимые пояснения.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3.3.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 w:rsidR="003A0864" w:rsidRPr="007D0210">
        <w:rPr>
          <w:sz w:val="28"/>
          <w:szCs w:val="28"/>
        </w:rPr>
        <w:t>администрация</w:t>
      </w:r>
      <w:r w:rsidRPr="007D0210">
        <w:rPr>
          <w:sz w:val="28"/>
          <w:szCs w:val="28"/>
        </w:rPr>
        <w:t xml:space="preserve"> </w:t>
      </w:r>
      <w:r w:rsidR="003A0864" w:rsidRPr="007D0210">
        <w:rPr>
          <w:sz w:val="28"/>
          <w:szCs w:val="28"/>
        </w:rPr>
        <w:t xml:space="preserve">поселка </w:t>
      </w:r>
      <w:proofErr w:type="gramStart"/>
      <w:r w:rsidR="003A0864" w:rsidRPr="007D0210">
        <w:rPr>
          <w:sz w:val="28"/>
          <w:szCs w:val="28"/>
        </w:rPr>
        <w:t>Кедровый</w:t>
      </w:r>
      <w:proofErr w:type="gramEnd"/>
      <w:r w:rsidR="003A0864" w:rsidRPr="007D0210">
        <w:rPr>
          <w:sz w:val="28"/>
          <w:szCs w:val="28"/>
        </w:rPr>
        <w:t xml:space="preserve"> Красноярского края издает распоряжение</w:t>
      </w:r>
      <w:r w:rsidRPr="007D0210">
        <w:rPr>
          <w:sz w:val="28"/>
          <w:szCs w:val="28"/>
        </w:rPr>
        <w:t xml:space="preserve"> об установлении стимулирующих выплат.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4. Выплаты стимулирующего характера устанавливаются за каждый вид выплат раздельно.</w:t>
      </w:r>
    </w:p>
    <w:p w:rsidR="009B7B45" w:rsidRPr="007D0210" w:rsidRDefault="00F8048C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9B7B45" w:rsidRPr="007D0210">
          <w:rPr>
            <w:sz w:val="28"/>
            <w:szCs w:val="28"/>
          </w:rPr>
          <w:t>Виды</w:t>
        </w:r>
      </w:hyperlink>
      <w:r w:rsidR="009B7B45" w:rsidRPr="007D0210">
        <w:rPr>
          <w:sz w:val="28"/>
          <w:szCs w:val="28"/>
        </w:rPr>
        <w:t xml:space="preserve"> выплат стимулирующего характера, размер и условия их осуществления, критерии оценки результативности и </w:t>
      </w:r>
      <w:r w:rsidR="005E0A3C" w:rsidRPr="007D0210">
        <w:rPr>
          <w:sz w:val="28"/>
          <w:szCs w:val="28"/>
        </w:rPr>
        <w:t xml:space="preserve">качества деятельности учреждения для руководителя учреждения, его заместителей и главного бухгалтера </w:t>
      </w:r>
      <w:r w:rsidR="009B7B45" w:rsidRPr="007D0210">
        <w:rPr>
          <w:sz w:val="28"/>
          <w:szCs w:val="28"/>
        </w:rPr>
        <w:t xml:space="preserve"> определяются согласно приложению N 3 к настоящему Примерному положению.</w:t>
      </w:r>
    </w:p>
    <w:p w:rsidR="009B7B45" w:rsidRPr="007D0210" w:rsidRDefault="00F8048C" w:rsidP="003A0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9B7B45" w:rsidRPr="007D0210">
          <w:rPr>
            <w:sz w:val="28"/>
            <w:szCs w:val="28"/>
          </w:rPr>
          <w:t>Размер</w:t>
        </w:r>
      </w:hyperlink>
      <w:r w:rsidR="009B7B45" w:rsidRPr="007D0210">
        <w:rPr>
          <w:sz w:val="28"/>
          <w:szCs w:val="28"/>
        </w:rPr>
        <w:t xml:space="preserve"> п</w:t>
      </w:r>
      <w:r w:rsidR="009E479C" w:rsidRPr="007D0210">
        <w:rPr>
          <w:sz w:val="28"/>
          <w:szCs w:val="28"/>
        </w:rPr>
        <w:t>ерсональных выплат руководителю учреждения, его заместителям и главному бухгалтеру</w:t>
      </w:r>
      <w:r w:rsidR="009B7B45" w:rsidRPr="007D0210">
        <w:rPr>
          <w:sz w:val="28"/>
          <w:szCs w:val="28"/>
        </w:rPr>
        <w:t xml:space="preserve"> определяется согласно приложению N 4 к настоящему Примерному положению</w:t>
      </w:r>
      <w:r w:rsidR="003A0864" w:rsidRPr="007D0210">
        <w:rPr>
          <w:sz w:val="28"/>
          <w:szCs w:val="28"/>
        </w:rPr>
        <w:t>.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4.1. Выплаты по итогам работы за период (месяц, квартал, год) осуществляются с целью поощрения руководителя учреждения, его заместителей и главного бухгалтера за общие результаты труда по итогам работы.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При осуществлении выплат по итогам работы учитывается выполнение следующих критериев: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инициатива и оперативность, проявленные при выполнении порученных заданий, а так же при исполнении должностных обязанностей в отчетном периоде;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применение в работе современных форм и методов организации труда;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качество подготовки и проведения мероприятий, связанных с уставной деятельностью учреждения;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качество подготовки и своевременность сдачи отчетности;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lastRenderedPageBreak/>
        <w:t>строгое выполнение трудовой дисциплины, соблюдение технологической дисциплины, техники безопасности и выполнение правил пожарной безопасности;</w:t>
      </w:r>
    </w:p>
    <w:p w:rsidR="00E126B2" w:rsidRPr="007D0210" w:rsidRDefault="00E126B2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подготовка образовательного учреждения к новому учебному году;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высокое качество выполняемых работ.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Конкретный размер выплат по итогам работы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Размер стимулирующих выплат может быть снижен, либо с учетом тяжести допущенных нарушений, руководитель учреждения, его заместители и главный бухгалтер могут быть полностью лишены стимулирующих выплат в случаях: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нарушения Устава учреждения;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нарушения Правил внутреннего трудового распорядка;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нарушение должностных инструкций, инструкций по охране жизни и здоровья, инструкций по охране труда;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нарушение трудовой, служебной и исполнительской дисциплины. 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Выплаты  стимулирующего характера выплачиваются: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 xml:space="preserve">- руководителю учреждения  в пределах </w:t>
      </w:r>
      <w:r w:rsidR="00655EF8" w:rsidRPr="007D0210">
        <w:rPr>
          <w:sz w:val="28"/>
          <w:szCs w:val="28"/>
        </w:rPr>
        <w:t xml:space="preserve">фонда </w:t>
      </w:r>
      <w:r w:rsidR="00713E52" w:rsidRPr="007D0210">
        <w:rPr>
          <w:sz w:val="28"/>
          <w:szCs w:val="28"/>
        </w:rPr>
        <w:t>оплаты труда</w:t>
      </w:r>
      <w:r w:rsidR="00655EF8" w:rsidRPr="007D0210">
        <w:rPr>
          <w:sz w:val="28"/>
          <w:szCs w:val="28"/>
        </w:rPr>
        <w:t xml:space="preserve"> руководителя</w:t>
      </w:r>
      <w:r w:rsidRPr="007D0210">
        <w:rPr>
          <w:sz w:val="28"/>
          <w:szCs w:val="28"/>
        </w:rPr>
        <w:t>;</w:t>
      </w:r>
    </w:p>
    <w:p w:rsidR="009A1C14" w:rsidRPr="007D0210" w:rsidRDefault="009A1C14" w:rsidP="009A1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- заместителям руководителя, главному бухгалтеру учреждения в пределах фонда оплаты труда.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5. Выплаты стимулирующего характера, за исключением персональных выплат и выплат</w:t>
      </w:r>
      <w:r w:rsidR="009E479C" w:rsidRPr="007D0210">
        <w:rPr>
          <w:sz w:val="28"/>
          <w:szCs w:val="28"/>
        </w:rPr>
        <w:t xml:space="preserve"> по итогам работы, руководителю учреждения, его заместителям и главному бухгалтеру</w:t>
      </w:r>
      <w:r w:rsidRPr="007D0210">
        <w:rPr>
          <w:sz w:val="28"/>
          <w:szCs w:val="28"/>
        </w:rPr>
        <w:t xml:space="preserve"> устанавливаются на срок не более трех месяцев в процентах от должностного оклада.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0210">
        <w:rPr>
          <w:sz w:val="28"/>
          <w:szCs w:val="28"/>
        </w:rPr>
        <w:t>Пе</w:t>
      </w:r>
      <w:r w:rsidR="009E479C" w:rsidRPr="007D0210">
        <w:rPr>
          <w:sz w:val="28"/>
          <w:szCs w:val="28"/>
        </w:rPr>
        <w:t>рсональные выплаты руководителю учреждения</w:t>
      </w:r>
      <w:r w:rsidRPr="007D0210">
        <w:rPr>
          <w:sz w:val="28"/>
          <w:szCs w:val="28"/>
        </w:rPr>
        <w:t xml:space="preserve"> устанавливаются по решению </w:t>
      </w:r>
      <w:r w:rsidR="003A0864" w:rsidRPr="007D0210">
        <w:rPr>
          <w:sz w:val="28"/>
          <w:szCs w:val="28"/>
        </w:rPr>
        <w:t>администрации поселка Кедровый</w:t>
      </w:r>
      <w:r w:rsidRPr="007D0210">
        <w:rPr>
          <w:sz w:val="28"/>
          <w:szCs w:val="28"/>
        </w:rPr>
        <w:t xml:space="preserve"> Красноярского края на срок не более 1 года.</w:t>
      </w:r>
      <w:proofErr w:type="gramEnd"/>
    </w:p>
    <w:p w:rsidR="009B7B45" w:rsidRPr="007D0210" w:rsidRDefault="00157E45" w:rsidP="00157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6</w:t>
      </w:r>
      <w:r w:rsidR="009B7B45" w:rsidRPr="007D0210">
        <w:rPr>
          <w:sz w:val="28"/>
          <w:szCs w:val="28"/>
        </w:rPr>
        <w:t>. Зам</w:t>
      </w:r>
      <w:r w:rsidR="00871D3D" w:rsidRPr="007D0210">
        <w:rPr>
          <w:sz w:val="28"/>
          <w:szCs w:val="28"/>
        </w:rPr>
        <w:t>естителям руководителя и главному бухгалтер</w:t>
      </w:r>
      <w:r w:rsidR="001D64BA" w:rsidRPr="007D0210">
        <w:rPr>
          <w:sz w:val="28"/>
          <w:szCs w:val="28"/>
        </w:rPr>
        <w:t>у</w:t>
      </w:r>
      <w:r w:rsidR="009B7B45" w:rsidRPr="007D0210">
        <w:rPr>
          <w:sz w:val="28"/>
          <w:szCs w:val="28"/>
        </w:rPr>
        <w:t xml:space="preserve"> сроки установления и размер стимулирующих выплат устанавливаются приказ</w:t>
      </w:r>
      <w:r w:rsidR="004C02DE" w:rsidRPr="007D0210">
        <w:rPr>
          <w:sz w:val="28"/>
          <w:szCs w:val="28"/>
        </w:rPr>
        <w:t xml:space="preserve">ом руководителя </w:t>
      </w:r>
      <w:r w:rsidR="009B7B45" w:rsidRPr="007D0210">
        <w:rPr>
          <w:sz w:val="28"/>
          <w:szCs w:val="28"/>
        </w:rPr>
        <w:t xml:space="preserve"> учреждения.</w:t>
      </w:r>
    </w:p>
    <w:p w:rsidR="009B7B45" w:rsidRPr="007D0210" w:rsidRDefault="00157E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7</w:t>
      </w:r>
      <w:r w:rsidR="009B7B45" w:rsidRPr="007D0210">
        <w:rPr>
          <w:sz w:val="28"/>
          <w:szCs w:val="28"/>
        </w:rPr>
        <w:t xml:space="preserve">. Часть средств, полученных от приносящей доход деятельности,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характера, предусмотренного в </w:t>
      </w:r>
      <w:hyperlink w:anchor="Par4" w:history="1">
        <w:r w:rsidR="009B7B45" w:rsidRPr="007D0210">
          <w:rPr>
            <w:color w:val="000000"/>
            <w:sz w:val="28"/>
            <w:szCs w:val="28"/>
          </w:rPr>
          <w:t>абзаце первом пункта 2</w:t>
        </w:r>
      </w:hyperlink>
      <w:r w:rsidR="009B7B45" w:rsidRPr="007D0210">
        <w:rPr>
          <w:sz w:val="28"/>
          <w:szCs w:val="28"/>
        </w:rPr>
        <w:t xml:space="preserve"> настоящего раздела.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Выплаты стимул</w:t>
      </w:r>
      <w:r w:rsidR="00453155" w:rsidRPr="007D0210">
        <w:rPr>
          <w:sz w:val="28"/>
          <w:szCs w:val="28"/>
        </w:rPr>
        <w:t>ирующего характера руководителю учреждения</w:t>
      </w:r>
      <w:r w:rsidRPr="007D0210">
        <w:rPr>
          <w:sz w:val="28"/>
          <w:szCs w:val="28"/>
        </w:rPr>
        <w:t xml:space="preserve"> за счет средств, полученных от приносящей доход деятельности, предназначены для усиления заинтересованности руководителя учреждения в повышении результативности профессиональной деятельности, своевременном исполнении должностных обязанностей.</w:t>
      </w:r>
    </w:p>
    <w:p w:rsidR="009B7B45" w:rsidRPr="007D0210" w:rsidRDefault="009B7B45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Предельный размер выплат стимулирующего характера за интенсивность и высокие</w:t>
      </w:r>
      <w:r w:rsidR="00453155" w:rsidRPr="007D0210">
        <w:rPr>
          <w:sz w:val="28"/>
          <w:szCs w:val="28"/>
        </w:rPr>
        <w:t xml:space="preserve"> результаты работы руководителю учреждения</w:t>
      </w:r>
      <w:r w:rsidRPr="007D0210">
        <w:rPr>
          <w:sz w:val="28"/>
          <w:szCs w:val="28"/>
        </w:rPr>
        <w:t xml:space="preserve"> за счет средств, полученных от приносящей доход деятельности, устанавливается в процентах </w:t>
      </w:r>
      <w:r w:rsidRPr="007D0210">
        <w:rPr>
          <w:sz w:val="28"/>
          <w:szCs w:val="28"/>
        </w:rPr>
        <w:lastRenderedPageBreak/>
        <w:t>от размера доходов, полученных учреждением от приносящей доход деятельности, в отчетном квартале, с учетом следующих критериев оценки результативност</w:t>
      </w:r>
      <w:r w:rsidR="00453155" w:rsidRPr="007D0210">
        <w:rPr>
          <w:sz w:val="28"/>
          <w:szCs w:val="28"/>
        </w:rPr>
        <w:t>и и качества труда руководителя  учреждения</w:t>
      </w:r>
      <w:r w:rsidRPr="007D0210">
        <w:rPr>
          <w:sz w:val="28"/>
          <w:szCs w:val="28"/>
        </w:rPr>
        <w:t xml:space="preserve"> и выплачиваются ежемесячно:</w:t>
      </w:r>
    </w:p>
    <w:p w:rsidR="00FE0E30" w:rsidRPr="007D0210" w:rsidRDefault="00FE0E30" w:rsidP="009B7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731"/>
        <w:gridCol w:w="1800"/>
        <w:gridCol w:w="2408"/>
      </w:tblGrid>
      <w:tr w:rsidR="009B7B45" w:rsidRPr="007D021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Критерии оценки результативности и качества труда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Условия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Предельный размер</w:t>
            </w:r>
            <w:proofErr w:type="gramStart"/>
            <w:r w:rsidRPr="007D0210">
              <w:t xml:space="preserve"> (%) </w:t>
            </w:r>
            <w:proofErr w:type="gramEnd"/>
            <w:r w:rsidRPr="007D0210">
              <w:t>от доходов, полученных учреждением от приносящей доход деятельности</w:t>
            </w:r>
          </w:p>
        </w:tc>
      </w:tr>
      <w:tr w:rsidR="009B7B45" w:rsidRPr="007D0210" w:rsidTr="002525EC">
        <w:trPr>
          <w:trHeight w:val="72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индикатор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</w:p>
        </w:tc>
      </w:tr>
      <w:tr w:rsidR="009B7B45" w:rsidRPr="007D0210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Выплаты за интенсивность и высокие результаты работы</w:t>
            </w:r>
          </w:p>
        </w:tc>
      </w:tr>
      <w:tr w:rsidR="009B7B45" w:rsidRPr="007D021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доход, полученный учреждением от приносящей доход деятельности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доля доходов учреждения от приносящей доход деятельности в отчетном квартале к объему средств, предусмотренном</w:t>
            </w:r>
            <w:r w:rsidR="00D613A1" w:rsidRPr="007D0210">
              <w:t>у на выполнение муниципального</w:t>
            </w:r>
            <w:r w:rsidRPr="007D0210">
              <w:t xml:space="preserve"> задания</w:t>
            </w:r>
            <w:r w:rsidR="00453155" w:rsidRPr="007D0210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от 1% до 15,9%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0,5</w:t>
            </w:r>
          </w:p>
        </w:tc>
      </w:tr>
      <w:tr w:rsidR="009B7B45" w:rsidRPr="007D021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от 16% до 25,9%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1,0</w:t>
            </w:r>
          </w:p>
        </w:tc>
      </w:tr>
      <w:tr w:rsidR="009B7B45" w:rsidRPr="007D021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от 26% до 30,9%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1,5</w:t>
            </w:r>
          </w:p>
        </w:tc>
      </w:tr>
      <w:tr w:rsidR="009B7B45" w:rsidRPr="007D021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</w:pPr>
            <w:r w:rsidRPr="007D0210">
              <w:t>от 31% и выше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7B45" w:rsidRPr="007D0210" w:rsidRDefault="009B7B45" w:rsidP="009B7B45">
            <w:pPr>
              <w:autoSpaceDE w:val="0"/>
              <w:autoSpaceDN w:val="0"/>
              <w:adjustRightInd w:val="0"/>
              <w:jc w:val="center"/>
            </w:pPr>
            <w:r w:rsidRPr="007D0210">
              <w:t>2,0</w:t>
            </w:r>
          </w:p>
        </w:tc>
      </w:tr>
    </w:tbl>
    <w:p w:rsidR="009B7B45" w:rsidRPr="007D0210" w:rsidRDefault="00453155" w:rsidP="004531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* За исключением бюджетных обязательств в виде капитальных вложений и бюджетных инвестиций в объекты государственной собственности, расходов на увеличение стоимости основных средств, расходов от приносящей доход деятельности.</w:t>
      </w:r>
    </w:p>
    <w:p w:rsidR="00624B61" w:rsidRPr="007D0210" w:rsidRDefault="00612814" w:rsidP="00612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8. Предельный уровень соотношения среднемесячной заработной платы руководителя</w:t>
      </w:r>
      <w:r w:rsidRPr="007D0210">
        <w:rPr>
          <w:sz w:val="28"/>
          <w:szCs w:val="28"/>
        </w:rPr>
        <w:tab/>
        <w:t>учреждения, его заместителей 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в размере, не превышающем  размер</w:t>
      </w:r>
      <w:r w:rsidR="00624B61" w:rsidRPr="007D0210">
        <w:rPr>
          <w:sz w:val="28"/>
          <w:szCs w:val="28"/>
        </w:rPr>
        <w:t>:</w:t>
      </w:r>
    </w:p>
    <w:p w:rsidR="00624B61" w:rsidRPr="007D0210" w:rsidRDefault="00921C78" w:rsidP="00612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- для руководителя – 3,5 раз;</w:t>
      </w:r>
    </w:p>
    <w:p w:rsidR="00921C78" w:rsidRPr="007D0210" w:rsidRDefault="00921C78" w:rsidP="00612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- для заместителей руководителя – 1,5 раз;</w:t>
      </w:r>
    </w:p>
    <w:p w:rsidR="00921C78" w:rsidRPr="007D0210" w:rsidRDefault="00921C78" w:rsidP="006128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- для главного бухгалтера – 2,0 раз.</w:t>
      </w:r>
    </w:p>
    <w:p w:rsidR="002525EC" w:rsidRDefault="002525EC" w:rsidP="000744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1D78" w:rsidRPr="007D0210" w:rsidRDefault="00B71D78" w:rsidP="000744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44F4" w:rsidRPr="007D0210" w:rsidRDefault="000744F4" w:rsidP="000744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0210">
        <w:rPr>
          <w:sz w:val="28"/>
          <w:szCs w:val="28"/>
        </w:rPr>
        <w:t>IV. ДРУГИЕ ВОПРОСЫ ОПЛАТЫ ТРУДА</w:t>
      </w:r>
    </w:p>
    <w:p w:rsidR="000744F4" w:rsidRPr="007D0210" w:rsidRDefault="000744F4" w:rsidP="00074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4F4" w:rsidRPr="007D0210" w:rsidRDefault="000744F4" w:rsidP="00074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10">
        <w:rPr>
          <w:sz w:val="28"/>
          <w:szCs w:val="28"/>
        </w:rPr>
        <w:t>Размер средств, полученных от приносящей доход деятельности, направляемых на оп</w:t>
      </w:r>
      <w:r w:rsidR="00365318" w:rsidRPr="007D0210">
        <w:rPr>
          <w:sz w:val="28"/>
          <w:szCs w:val="28"/>
        </w:rPr>
        <w:t>лату труда работников учреждения</w:t>
      </w:r>
      <w:r w:rsidRPr="007D0210">
        <w:rPr>
          <w:sz w:val="28"/>
          <w:szCs w:val="28"/>
        </w:rPr>
        <w:t>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B71D78" w:rsidRDefault="00B71D78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" w:name="Par253"/>
      <w:bookmarkEnd w:id="2"/>
    </w:p>
    <w:p w:rsidR="00B71D78" w:rsidRDefault="00B71D78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1D78" w:rsidRDefault="00B71D78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1D78" w:rsidRDefault="00B71D78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71D78" w:rsidRDefault="00B71D78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554E3" w:rsidRPr="007D0210" w:rsidRDefault="00AF1837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lastRenderedPageBreak/>
        <w:t>Приложение N 1</w:t>
      </w:r>
    </w:p>
    <w:p w:rsidR="000554E3" w:rsidRPr="007D0210" w:rsidRDefault="000554E3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к Примерному положению об оплате труда  </w:t>
      </w:r>
    </w:p>
    <w:p w:rsidR="000554E3" w:rsidRPr="007D0210" w:rsidRDefault="000554E3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>работников муниципального бюджетного</w:t>
      </w:r>
    </w:p>
    <w:p w:rsidR="000554E3" w:rsidRPr="007D0210" w:rsidRDefault="000554E3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 образовательного учреждения «</w:t>
      </w:r>
      <w:proofErr w:type="gramStart"/>
      <w:r w:rsidRPr="007D0210">
        <w:rPr>
          <w:sz w:val="24"/>
          <w:szCs w:val="24"/>
        </w:rPr>
        <w:t>Средняя</w:t>
      </w:r>
      <w:proofErr w:type="gramEnd"/>
      <w:r w:rsidRPr="007D0210">
        <w:rPr>
          <w:sz w:val="24"/>
          <w:szCs w:val="24"/>
        </w:rPr>
        <w:t xml:space="preserve"> </w:t>
      </w:r>
    </w:p>
    <w:p w:rsidR="000554E3" w:rsidRPr="007D0210" w:rsidRDefault="000554E3" w:rsidP="000554E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общеобразовательная школа №71 </w:t>
      </w:r>
    </w:p>
    <w:p w:rsidR="000554E3" w:rsidRPr="007D0210" w:rsidRDefault="000554E3" w:rsidP="00AF1837">
      <w:pPr>
        <w:jc w:val="right"/>
        <w:rPr>
          <w:sz w:val="24"/>
          <w:szCs w:val="24"/>
        </w:rPr>
      </w:pPr>
      <w:r w:rsidRPr="007D0210">
        <w:rPr>
          <w:sz w:val="24"/>
          <w:szCs w:val="24"/>
        </w:rPr>
        <w:t xml:space="preserve">п. </w:t>
      </w:r>
      <w:proofErr w:type="gramStart"/>
      <w:r w:rsidRPr="007D0210">
        <w:rPr>
          <w:sz w:val="24"/>
          <w:szCs w:val="24"/>
        </w:rPr>
        <w:t>Кедровый</w:t>
      </w:r>
      <w:proofErr w:type="gramEnd"/>
      <w:r w:rsidRPr="007D0210">
        <w:rPr>
          <w:sz w:val="24"/>
          <w:szCs w:val="24"/>
        </w:rPr>
        <w:t xml:space="preserve"> Красноярского края</w:t>
      </w:r>
      <w:r w:rsidR="00CD0401">
        <w:rPr>
          <w:sz w:val="24"/>
          <w:szCs w:val="24"/>
        </w:rPr>
        <w:t>»</w:t>
      </w:r>
    </w:p>
    <w:p w:rsidR="000554E3" w:rsidRPr="007D0210" w:rsidRDefault="000554E3" w:rsidP="000554E3">
      <w:pPr>
        <w:jc w:val="center"/>
        <w:rPr>
          <w:b/>
          <w:sz w:val="24"/>
          <w:szCs w:val="24"/>
        </w:rPr>
      </w:pPr>
    </w:p>
    <w:p w:rsidR="002525EC" w:rsidRPr="007D0210" w:rsidRDefault="002525EC" w:rsidP="002525EC">
      <w:pPr>
        <w:jc w:val="center"/>
        <w:rPr>
          <w:b/>
          <w:sz w:val="24"/>
          <w:szCs w:val="24"/>
        </w:rPr>
      </w:pPr>
      <w:r w:rsidRPr="007D0210">
        <w:rPr>
          <w:b/>
          <w:sz w:val="24"/>
          <w:szCs w:val="24"/>
        </w:rPr>
        <w:t xml:space="preserve">Минимальные размеры окладов (должностных окладов), </w:t>
      </w:r>
    </w:p>
    <w:p w:rsidR="002525EC" w:rsidRPr="007D0210" w:rsidRDefault="002525EC" w:rsidP="002525EC">
      <w:pPr>
        <w:jc w:val="center"/>
        <w:rPr>
          <w:b/>
          <w:sz w:val="24"/>
          <w:szCs w:val="24"/>
        </w:rPr>
      </w:pPr>
      <w:r w:rsidRPr="007D0210">
        <w:rPr>
          <w:b/>
          <w:sz w:val="24"/>
          <w:szCs w:val="24"/>
        </w:rPr>
        <w:t>ставок заработной платы рабо</w:t>
      </w:r>
      <w:r w:rsidR="00BB7ED4" w:rsidRPr="007D0210">
        <w:rPr>
          <w:b/>
          <w:sz w:val="24"/>
          <w:szCs w:val="24"/>
        </w:rPr>
        <w:t>тников учреждения</w:t>
      </w:r>
      <w:r w:rsidRPr="007D0210">
        <w:rPr>
          <w:b/>
          <w:sz w:val="24"/>
          <w:szCs w:val="24"/>
        </w:rPr>
        <w:t xml:space="preserve"> </w:t>
      </w:r>
    </w:p>
    <w:p w:rsidR="007D0210" w:rsidRPr="007D0210" w:rsidRDefault="007D0210" w:rsidP="007D021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6D2C" w:rsidRPr="007D0210" w:rsidRDefault="00406D2C" w:rsidP="007D02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 должностей</w:t>
      </w:r>
      <w:r w:rsidR="007D0210" w:rsidRPr="007D0210">
        <w:rPr>
          <w:rFonts w:ascii="Times New Roman" w:hAnsi="Times New Roman" w:cs="Times New Roman"/>
          <w:sz w:val="24"/>
          <w:szCs w:val="24"/>
        </w:rPr>
        <w:t xml:space="preserve"> </w:t>
      </w:r>
      <w:r w:rsidRPr="007D0210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p w:rsidR="007D0210" w:rsidRPr="007D0210" w:rsidRDefault="007D0210" w:rsidP="007D021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466"/>
        <w:gridCol w:w="2126"/>
      </w:tblGrid>
      <w:tr w:rsidR="00406D2C" w:rsidRPr="007D0210" w:rsidTr="00624B61">
        <w:trPr>
          <w:trHeight w:val="1000"/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D2C" w:rsidRPr="007D0210" w:rsidRDefault="00406D2C" w:rsidP="00624B61">
            <w:pPr>
              <w:jc w:val="center"/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3 334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B430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3 896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06D2C" w:rsidRPr="007D0210" w:rsidTr="00624B61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5 760</w:t>
            </w:r>
          </w:p>
        </w:tc>
      </w:tr>
      <w:tr w:rsidR="00406D2C" w:rsidRPr="007D0210" w:rsidTr="00624B61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6 556</w:t>
            </w:r>
          </w:p>
        </w:tc>
      </w:tr>
      <w:tr w:rsidR="00406D2C" w:rsidRPr="007D0210" w:rsidTr="00624B61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6 029</w:t>
            </w:r>
          </w:p>
        </w:tc>
      </w:tr>
      <w:tr w:rsidR="00406D2C" w:rsidRPr="007D0210" w:rsidTr="00624B61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6 866</w:t>
            </w:r>
          </w:p>
        </w:tc>
      </w:tr>
      <w:tr w:rsidR="00406D2C" w:rsidRPr="007D0210" w:rsidTr="00624B61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6 603</w:t>
            </w:r>
          </w:p>
        </w:tc>
      </w:tr>
      <w:tr w:rsidR="00406D2C" w:rsidRPr="007D0210" w:rsidTr="00624B61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7 521</w:t>
            </w:r>
          </w:p>
        </w:tc>
      </w:tr>
      <w:tr w:rsidR="00406D2C" w:rsidRPr="007D0210" w:rsidTr="00624B61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7 226</w:t>
            </w:r>
          </w:p>
        </w:tc>
      </w:tr>
      <w:tr w:rsidR="00406D2C" w:rsidRPr="007D0210" w:rsidTr="00624B61">
        <w:trPr>
          <w:trHeight w:val="60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8 234</w:t>
            </w:r>
          </w:p>
        </w:tc>
      </w:tr>
    </w:tbl>
    <w:p w:rsidR="00B430ED" w:rsidRPr="007D0210" w:rsidRDefault="00B430ED" w:rsidP="00406D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D2C" w:rsidRPr="007D0210" w:rsidRDefault="00406D2C" w:rsidP="00406D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2. Профессиональная квалификационная группа</w:t>
      </w:r>
    </w:p>
    <w:p w:rsidR="00406D2C" w:rsidRPr="007D0210" w:rsidRDefault="00406D2C" w:rsidP="00406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p w:rsidR="00406D2C" w:rsidRPr="007D0210" w:rsidRDefault="00406D2C" w:rsidP="00406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406D2C" w:rsidRPr="007D0210" w:rsidTr="00624B61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3 704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Профессиональная квалификационная группа </w:t>
            </w:r>
          </w:p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3 896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4 282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4 704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5 937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4 282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4 704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5 164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6 208</w:t>
            </w:r>
          </w:p>
        </w:tc>
      </w:tr>
    </w:tbl>
    <w:p w:rsidR="00406D2C" w:rsidRPr="007D0210" w:rsidRDefault="00406D2C" w:rsidP="00406D2C">
      <w:pPr>
        <w:pStyle w:val="ConsPlusNormal"/>
        <w:jc w:val="both"/>
        <w:rPr>
          <w:rFonts w:ascii="Times New Roman" w:hAnsi="Times New Roman" w:cs="Times New Roman"/>
        </w:rPr>
      </w:pPr>
    </w:p>
    <w:p w:rsidR="00FE0E30" w:rsidRPr="007D0210" w:rsidRDefault="00FE0E30" w:rsidP="00406D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0ED" w:rsidRPr="007D0210" w:rsidRDefault="00B430ED" w:rsidP="00406D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D2C" w:rsidRPr="007D0210" w:rsidRDefault="00406D2C" w:rsidP="00406D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 xml:space="preserve">3. Профессиональные квалификационные группы </w:t>
      </w:r>
    </w:p>
    <w:p w:rsidR="00406D2C" w:rsidRPr="007D0210" w:rsidRDefault="00406D2C" w:rsidP="00406D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406D2C" w:rsidRPr="007D0210" w:rsidRDefault="00406D2C" w:rsidP="00406D2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406D2C" w:rsidRPr="007D0210" w:rsidTr="00624B61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3 161</w:t>
            </w:r>
          </w:p>
        </w:tc>
      </w:tr>
      <w:tr w:rsidR="00406D2C" w:rsidRPr="007D0210" w:rsidTr="00624B61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3 511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4 282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4 704</w:t>
            </w:r>
          </w:p>
        </w:tc>
      </w:tr>
      <w:tr w:rsidR="00406D2C" w:rsidRPr="007D0210" w:rsidTr="00624B61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5 667</w:t>
            </w:r>
          </w:p>
        </w:tc>
      </w:tr>
    </w:tbl>
    <w:p w:rsidR="002525EC" w:rsidRPr="007D0210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p w:rsidR="00FE0E30" w:rsidRPr="007D0210" w:rsidRDefault="00FE0E30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0E30" w:rsidRPr="007D0210" w:rsidRDefault="00FE0E30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30ED" w:rsidRPr="007D0210" w:rsidRDefault="00B430ED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25EC" w:rsidRPr="007D0210" w:rsidRDefault="00406D2C" w:rsidP="002525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4</w:t>
      </w:r>
      <w:r w:rsidR="002525EC" w:rsidRPr="007D0210">
        <w:rPr>
          <w:rFonts w:ascii="Times New Roman" w:hAnsi="Times New Roman" w:cs="Times New Roman"/>
          <w:sz w:val="24"/>
          <w:szCs w:val="24"/>
        </w:rPr>
        <w:t xml:space="preserve">. Должности, не предусмотренные </w:t>
      </w:r>
      <w:proofErr w:type="gramStart"/>
      <w:r w:rsidR="002525EC" w:rsidRPr="007D0210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525EC" w:rsidRPr="007D0210" w:rsidRDefault="002525EC" w:rsidP="002525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210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2525EC" w:rsidRPr="007D0210" w:rsidRDefault="002525EC" w:rsidP="002525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126"/>
        <w:gridCol w:w="532"/>
      </w:tblGrid>
      <w:tr w:rsidR="00406D2C" w:rsidRPr="007D0210" w:rsidTr="00406D2C">
        <w:tc>
          <w:tcPr>
            <w:tcW w:w="7196" w:type="dxa"/>
            <w:gridSpan w:val="2"/>
            <w:vAlign w:val="center"/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7 248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4 282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4 282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D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4 704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7D0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06D2C" w:rsidRPr="007D0210" w:rsidRDefault="00406D2C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5 164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7196" w:type="dxa"/>
            <w:gridSpan w:val="2"/>
          </w:tcPr>
          <w:p w:rsidR="00406D2C" w:rsidRPr="007D0210" w:rsidRDefault="00406D2C" w:rsidP="00624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4 282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4786" w:type="dxa"/>
            <w:vMerge w:val="restart"/>
          </w:tcPr>
          <w:p w:rsidR="00406D2C" w:rsidRPr="007D0210" w:rsidRDefault="00406D2C" w:rsidP="00624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- Руководитель муниципального опорного центра дополнительного образования детей (МОЦ)</w:t>
            </w:r>
          </w:p>
        </w:tc>
        <w:tc>
          <w:tcPr>
            <w:tcW w:w="2410" w:type="dxa"/>
          </w:tcPr>
          <w:p w:rsidR="00406D2C" w:rsidRPr="007D0210" w:rsidRDefault="00406D2C" w:rsidP="00624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2C" w:rsidRPr="007D0210" w:rsidTr="00406D2C">
        <w:tc>
          <w:tcPr>
            <w:tcW w:w="4786" w:type="dxa"/>
            <w:vMerge/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D2C" w:rsidRPr="007D0210" w:rsidRDefault="00406D2C" w:rsidP="00624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6866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  <w:p w:rsidR="00406D2C" w:rsidRPr="007D0210" w:rsidRDefault="00406D2C" w:rsidP="00624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p w:rsidR="002525EC" w:rsidRPr="007D0210" w:rsidRDefault="002525EC" w:rsidP="00F10A2C">
      <w:pPr>
        <w:autoSpaceDE w:val="0"/>
        <w:autoSpaceDN w:val="0"/>
        <w:adjustRightInd w:val="0"/>
        <w:jc w:val="right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4F7376" w:rsidRPr="007D0210" w:rsidTr="006B59AB">
        <w:tc>
          <w:tcPr>
            <w:tcW w:w="4786" w:type="dxa"/>
          </w:tcPr>
          <w:p w:rsidR="004F7376" w:rsidRPr="007D0210" w:rsidRDefault="004F7376" w:rsidP="006B59AB">
            <w:pPr>
              <w:pStyle w:val="ad"/>
              <w:rPr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4F7376" w:rsidRPr="007D0210" w:rsidRDefault="004F7376" w:rsidP="00B430ED">
            <w:pPr>
              <w:pStyle w:val="ad"/>
              <w:jc w:val="right"/>
              <w:rPr>
                <w:b w:val="0"/>
                <w:sz w:val="28"/>
                <w:szCs w:val="28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7B04D6" w:rsidRPr="007D0210" w:rsidRDefault="007B04D6" w:rsidP="00B430E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EC3518" w:rsidRDefault="00EC3518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EC3518" w:rsidRDefault="00EC3518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EC3518" w:rsidRDefault="00EC3518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EC3518" w:rsidRDefault="00EC3518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EC3518" w:rsidRDefault="00EC3518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lastRenderedPageBreak/>
              <w:t>Приложение N 2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к Примерному положению об оплате труда  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работников муниципального бюджетного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 образовательного учреждения «</w:t>
            </w:r>
            <w:proofErr w:type="gramStart"/>
            <w:r w:rsidRPr="007D0210">
              <w:rPr>
                <w:sz w:val="24"/>
                <w:szCs w:val="24"/>
              </w:rPr>
              <w:t>Средняя</w:t>
            </w:r>
            <w:proofErr w:type="gramEnd"/>
            <w:r w:rsidRPr="007D0210">
              <w:rPr>
                <w:sz w:val="24"/>
                <w:szCs w:val="24"/>
              </w:rPr>
              <w:t xml:space="preserve"> 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общеобразовательная школа №71 </w:t>
            </w:r>
          </w:p>
          <w:p w:rsidR="004F7376" w:rsidRPr="007D0210" w:rsidRDefault="00B430ED" w:rsidP="00B430ED">
            <w:pPr>
              <w:pStyle w:val="ad"/>
              <w:jc w:val="right"/>
              <w:rPr>
                <w:b w:val="0"/>
                <w:sz w:val="28"/>
                <w:szCs w:val="28"/>
              </w:rPr>
            </w:pPr>
            <w:r w:rsidRPr="007D0210">
              <w:rPr>
                <w:b w:val="0"/>
              </w:rPr>
              <w:t xml:space="preserve">п. </w:t>
            </w:r>
            <w:proofErr w:type="gramStart"/>
            <w:r w:rsidRPr="007D0210">
              <w:rPr>
                <w:b w:val="0"/>
              </w:rPr>
              <w:t>Кедровый</w:t>
            </w:r>
            <w:proofErr w:type="gramEnd"/>
            <w:r w:rsidRPr="007D0210">
              <w:rPr>
                <w:b w:val="0"/>
              </w:rPr>
              <w:t xml:space="preserve"> Красноярского края</w:t>
            </w:r>
            <w:r w:rsidR="00CD0401">
              <w:rPr>
                <w:b w:val="0"/>
              </w:rPr>
              <w:t>»</w:t>
            </w:r>
          </w:p>
          <w:p w:rsidR="007B04D6" w:rsidRPr="007D0210" w:rsidRDefault="007B04D6" w:rsidP="00B430ED">
            <w:pPr>
              <w:pStyle w:val="ad"/>
              <w:jc w:val="right"/>
              <w:rPr>
                <w:b w:val="0"/>
                <w:sz w:val="28"/>
                <w:szCs w:val="28"/>
              </w:rPr>
            </w:pPr>
          </w:p>
          <w:p w:rsidR="00B430ED" w:rsidRPr="007D0210" w:rsidRDefault="00B430ED" w:rsidP="00B430ED">
            <w:pPr>
              <w:pStyle w:val="ad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F7376" w:rsidRPr="007D0210" w:rsidRDefault="004F7376" w:rsidP="004F7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10">
        <w:rPr>
          <w:rFonts w:ascii="Times New Roman" w:hAnsi="Times New Roman" w:cs="Times New Roman"/>
          <w:b/>
          <w:sz w:val="24"/>
          <w:szCs w:val="24"/>
        </w:rPr>
        <w:lastRenderedPageBreak/>
        <w:t>Виды и размеры компенсационных выплат</w:t>
      </w:r>
    </w:p>
    <w:p w:rsidR="007B04D6" w:rsidRPr="007D0210" w:rsidRDefault="004F7376" w:rsidP="004F7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10">
        <w:rPr>
          <w:rFonts w:ascii="Times New Roman" w:hAnsi="Times New Roman" w:cs="Times New Roman"/>
          <w:b/>
          <w:sz w:val="24"/>
          <w:szCs w:val="24"/>
        </w:rPr>
        <w:t xml:space="preserve">за работу в условиях, отклоняющихся </w:t>
      </w:r>
      <w:proofErr w:type="gramStart"/>
      <w:r w:rsidRPr="007D021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D0210">
        <w:rPr>
          <w:rFonts w:ascii="Times New Roman" w:hAnsi="Times New Roman" w:cs="Times New Roman"/>
          <w:b/>
          <w:sz w:val="24"/>
          <w:szCs w:val="24"/>
        </w:rPr>
        <w:t xml:space="preserve"> нормальных </w:t>
      </w:r>
    </w:p>
    <w:p w:rsidR="004F7376" w:rsidRPr="007D0210" w:rsidRDefault="004F7376" w:rsidP="004F73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10">
        <w:rPr>
          <w:rFonts w:ascii="Times New Roman" w:hAnsi="Times New Roman" w:cs="Times New Roman"/>
          <w:b/>
          <w:sz w:val="24"/>
          <w:szCs w:val="24"/>
        </w:rPr>
        <w:t xml:space="preserve">(при выполнении работ в других условиях, отклоняющихся </w:t>
      </w:r>
      <w:proofErr w:type="gramStart"/>
      <w:r w:rsidRPr="007D021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D0210">
        <w:rPr>
          <w:rFonts w:ascii="Times New Roman" w:hAnsi="Times New Roman" w:cs="Times New Roman"/>
          <w:b/>
          <w:sz w:val="24"/>
          <w:szCs w:val="24"/>
        </w:rPr>
        <w:t xml:space="preserve"> нормальных)</w:t>
      </w:r>
    </w:p>
    <w:p w:rsidR="004F7376" w:rsidRPr="007D0210" w:rsidRDefault="004F7376" w:rsidP="004F73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376" w:rsidRPr="007D0210" w:rsidRDefault="004F7376" w:rsidP="004F7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663"/>
        <w:gridCol w:w="2551"/>
      </w:tblGrid>
      <w:tr w:rsidR="004F7376" w:rsidRPr="007D0210" w:rsidTr="006B59AB">
        <w:tc>
          <w:tcPr>
            <w:tcW w:w="675" w:type="dxa"/>
            <w:vAlign w:val="center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№ </w:t>
            </w:r>
            <w:proofErr w:type="gramStart"/>
            <w:r w:rsidRPr="007D0210">
              <w:rPr>
                <w:sz w:val="24"/>
                <w:szCs w:val="24"/>
              </w:rPr>
              <w:t>п</w:t>
            </w:r>
            <w:proofErr w:type="gramEnd"/>
            <w:r w:rsidRPr="007D0210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551" w:type="dxa"/>
            <w:vAlign w:val="center"/>
          </w:tcPr>
          <w:p w:rsidR="004F7376" w:rsidRPr="007D0210" w:rsidRDefault="006B59AB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Размер в процентах к окладу (должностному окладу), ставке заработной </w:t>
            </w:r>
            <w:r w:rsidRPr="007D0210">
              <w:rPr>
                <w:color w:val="000000"/>
                <w:sz w:val="24"/>
                <w:szCs w:val="24"/>
              </w:rPr>
              <w:t xml:space="preserve">платы </w:t>
            </w:r>
            <w:hyperlink w:anchor="Par582" w:history="1">
              <w:r w:rsidRPr="007D0210">
                <w:rPr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4F7376" w:rsidRPr="007D0210" w:rsidTr="009B3EF1">
        <w:tc>
          <w:tcPr>
            <w:tcW w:w="675" w:type="dxa"/>
          </w:tcPr>
          <w:p w:rsidR="004F7376" w:rsidRPr="007D0210" w:rsidRDefault="004F7376" w:rsidP="009B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F7376" w:rsidRPr="007D0210" w:rsidRDefault="004F7376" w:rsidP="006B59A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за работу в образовательных учреждениях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обучающихся с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ограниченным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 (отделениях, классах, группах) (кроме медицинских работников) </w:t>
            </w:r>
            <w:hyperlink r:id="rId20" w:history="1">
              <w:r w:rsidRPr="007D0210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="006B59AB" w:rsidRPr="007D021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7D0210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551" w:type="dxa"/>
            <w:vAlign w:val="center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20</w:t>
            </w:r>
          </w:p>
        </w:tc>
      </w:tr>
      <w:tr w:rsidR="004F7376" w:rsidRPr="007D0210" w:rsidTr="009B3EF1">
        <w:tc>
          <w:tcPr>
            <w:tcW w:w="675" w:type="dxa"/>
          </w:tcPr>
          <w:p w:rsidR="004F7376" w:rsidRPr="007D0210" w:rsidRDefault="004F7376" w:rsidP="009B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руководителям образовательных </w:t>
            </w:r>
            <w:proofErr w:type="gramStart"/>
            <w:r w:rsidRPr="007D0210">
              <w:rPr>
                <w:sz w:val="24"/>
                <w:szCs w:val="24"/>
              </w:rPr>
              <w:t>учреждениях</w:t>
            </w:r>
            <w:proofErr w:type="gramEnd"/>
            <w:r w:rsidRPr="007D0210">
              <w:rPr>
                <w:sz w:val="24"/>
                <w:szCs w:val="24"/>
              </w:rPr>
              <w:t>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</w:p>
        </w:tc>
        <w:tc>
          <w:tcPr>
            <w:tcW w:w="2551" w:type="dxa"/>
            <w:vAlign w:val="center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15</w:t>
            </w:r>
          </w:p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376" w:rsidRPr="007D0210" w:rsidTr="009B3EF1">
        <w:tc>
          <w:tcPr>
            <w:tcW w:w="675" w:type="dxa"/>
          </w:tcPr>
          <w:p w:rsidR="004F7376" w:rsidRPr="007D0210" w:rsidRDefault="004F7376" w:rsidP="009B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D0210">
              <w:rPr>
                <w:sz w:val="24"/>
                <w:szCs w:val="24"/>
              </w:rPr>
              <w:t xml:space="preserve"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</w:t>
            </w:r>
            <w:r w:rsidRPr="007D0210">
              <w:rPr>
                <w:sz w:val="24"/>
                <w:szCs w:val="24"/>
              </w:rPr>
              <w:br/>
              <w:t xml:space="preserve">а также детей-инвалидов, которые по состоянию здоровья </w:t>
            </w:r>
            <w:r w:rsidRPr="007D0210">
              <w:rPr>
                <w:sz w:val="24"/>
                <w:szCs w:val="24"/>
              </w:rPr>
              <w:br/>
              <w:t xml:space="preserve">не могут посещать образовательные организации (при наличии соответствующего медицинского заключения), </w:t>
            </w:r>
            <w:r w:rsidRPr="007D0210">
              <w:rPr>
                <w:sz w:val="24"/>
                <w:szCs w:val="24"/>
              </w:rPr>
              <w:br/>
              <w:t>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2551" w:type="dxa"/>
            <w:vAlign w:val="center"/>
          </w:tcPr>
          <w:p w:rsidR="004F7376" w:rsidRPr="007D0210" w:rsidRDefault="004F7376" w:rsidP="006B59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20</w:t>
            </w:r>
          </w:p>
        </w:tc>
      </w:tr>
      <w:tr w:rsidR="004F7376" w:rsidRPr="007D0210" w:rsidTr="009B3EF1">
        <w:tc>
          <w:tcPr>
            <w:tcW w:w="675" w:type="dxa"/>
          </w:tcPr>
          <w:p w:rsidR="004F7376" w:rsidRPr="007D0210" w:rsidRDefault="006B59AB" w:rsidP="009B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4F7376" w:rsidRPr="007D0210" w:rsidRDefault="004F7376" w:rsidP="006B59AB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551" w:type="dxa"/>
            <w:vAlign w:val="center"/>
          </w:tcPr>
          <w:p w:rsidR="004F7376" w:rsidRPr="007D0210" w:rsidRDefault="004F7376" w:rsidP="006B59A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7D02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1333" w:rsidRPr="007D0210" w:rsidTr="009B3EF1">
        <w:tc>
          <w:tcPr>
            <w:tcW w:w="675" w:type="dxa"/>
          </w:tcPr>
          <w:p w:rsidR="006A1333" w:rsidRPr="007D0210" w:rsidRDefault="006A1333" w:rsidP="009B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6A1333" w:rsidRPr="007D0210" w:rsidRDefault="006A1333" w:rsidP="006A13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  <w:p w:rsidR="006A1333" w:rsidRPr="007D0210" w:rsidRDefault="006A1333" w:rsidP="006B59A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A1333" w:rsidRPr="007D0210" w:rsidRDefault="006A1333" w:rsidP="006B59A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7D02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4F7376" w:rsidRPr="007D0210" w:rsidRDefault="004F7376" w:rsidP="004F7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9AB" w:rsidRPr="007D0210" w:rsidRDefault="006B59AB" w:rsidP="006B59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0210">
        <w:rPr>
          <w:sz w:val="24"/>
          <w:szCs w:val="24"/>
        </w:rPr>
        <w:t>&lt;*&gt; Без учета повышающих коэффициентов.</w:t>
      </w:r>
    </w:p>
    <w:p w:rsidR="004F7376" w:rsidRPr="007D0210" w:rsidRDefault="004F7376" w:rsidP="004F73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0210">
        <w:rPr>
          <w:sz w:val="24"/>
          <w:szCs w:val="24"/>
        </w:rPr>
        <w:t>&lt;*</w:t>
      </w:r>
      <w:r w:rsidR="006B59AB" w:rsidRPr="007D0210">
        <w:rPr>
          <w:sz w:val="24"/>
          <w:szCs w:val="24"/>
        </w:rPr>
        <w:t>*</w:t>
      </w:r>
      <w:r w:rsidRPr="007D0210">
        <w:rPr>
          <w:sz w:val="24"/>
          <w:szCs w:val="24"/>
        </w:rPr>
        <w:t xml:space="preserve">&gt; В образовательных учреждениях, имеющих классы или группы для детей </w:t>
      </w:r>
      <w:r w:rsidRPr="007D0210">
        <w:rPr>
          <w:sz w:val="24"/>
          <w:szCs w:val="24"/>
        </w:rPr>
        <w:br/>
        <w:t>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4F7376" w:rsidRPr="007D0210" w:rsidRDefault="004F7376" w:rsidP="004F73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F7376" w:rsidRDefault="004F7376" w:rsidP="004F73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C3518" w:rsidRPr="007D0210" w:rsidRDefault="00EC3518" w:rsidP="004F73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B59AB" w:rsidRPr="007D0210" w:rsidRDefault="006B59AB" w:rsidP="004F73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lastRenderedPageBreak/>
        <w:t>Приложение N 3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к Примерному положению об оплате труда  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>работников муниципального бюджетного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 образовательного учреждения «</w:t>
      </w:r>
      <w:proofErr w:type="gramStart"/>
      <w:r w:rsidRPr="007D0210">
        <w:rPr>
          <w:sz w:val="24"/>
          <w:szCs w:val="24"/>
        </w:rPr>
        <w:t>Средняя</w:t>
      </w:r>
      <w:proofErr w:type="gramEnd"/>
      <w:r w:rsidRPr="007D0210">
        <w:rPr>
          <w:sz w:val="24"/>
          <w:szCs w:val="24"/>
        </w:rPr>
        <w:t xml:space="preserve"> 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общеобразовательная школа №71 </w:t>
      </w:r>
    </w:p>
    <w:p w:rsidR="006B59AB" w:rsidRPr="007D0210" w:rsidRDefault="00B430ED" w:rsidP="00B430E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7D021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7D021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7D021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CD040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6B59AB" w:rsidRPr="007D0210" w:rsidTr="006B59AB">
        <w:tc>
          <w:tcPr>
            <w:tcW w:w="4786" w:type="dxa"/>
          </w:tcPr>
          <w:p w:rsidR="006B59AB" w:rsidRPr="007D0210" w:rsidRDefault="006B59AB" w:rsidP="006B59AB">
            <w:pPr>
              <w:pStyle w:val="ad"/>
              <w:rPr>
                <w:b w:val="0"/>
                <w:sz w:val="20"/>
                <w:szCs w:val="20"/>
              </w:rPr>
            </w:pPr>
          </w:p>
          <w:p w:rsidR="00B430ED" w:rsidRPr="007D0210" w:rsidRDefault="00B430ED" w:rsidP="006B59AB">
            <w:pPr>
              <w:pStyle w:val="ad"/>
              <w:rPr>
                <w:b w:val="0"/>
                <w:sz w:val="20"/>
                <w:szCs w:val="20"/>
              </w:rPr>
            </w:pPr>
          </w:p>
          <w:p w:rsidR="00B430ED" w:rsidRPr="007D0210" w:rsidRDefault="00B430ED" w:rsidP="006B59AB">
            <w:pPr>
              <w:pStyle w:val="ad"/>
              <w:rPr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59AB" w:rsidRPr="007D0210" w:rsidRDefault="006B59AB" w:rsidP="006B59AB">
            <w:pPr>
              <w:pStyle w:val="ad"/>
              <w:jc w:val="both"/>
              <w:rPr>
                <w:b w:val="0"/>
                <w:sz w:val="28"/>
                <w:szCs w:val="28"/>
              </w:rPr>
            </w:pPr>
          </w:p>
          <w:p w:rsidR="00DD1A55" w:rsidRPr="007D0210" w:rsidRDefault="00DD1A55" w:rsidP="006B59AB">
            <w:pPr>
              <w:pStyle w:val="ad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B59AB" w:rsidRPr="007D0210" w:rsidRDefault="006B59AB" w:rsidP="006B59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0210">
        <w:rPr>
          <w:b/>
          <w:sz w:val="24"/>
          <w:szCs w:val="24"/>
        </w:rPr>
        <w:t xml:space="preserve">Виды выплат стимулирующего характера, размер и условия </w:t>
      </w:r>
      <w:r w:rsidRPr="007D0210">
        <w:rPr>
          <w:b/>
          <w:sz w:val="24"/>
          <w:szCs w:val="24"/>
        </w:rPr>
        <w:br/>
        <w:t xml:space="preserve">их осуществления, критерии оценки результативности и качества деятельности </w:t>
      </w:r>
      <w:r w:rsidR="00DD1A55" w:rsidRPr="007D0210">
        <w:rPr>
          <w:b/>
          <w:sz w:val="24"/>
          <w:szCs w:val="24"/>
        </w:rPr>
        <w:t>учреждения</w:t>
      </w:r>
      <w:r w:rsidR="007B04D6" w:rsidRPr="007D0210">
        <w:rPr>
          <w:b/>
          <w:sz w:val="24"/>
          <w:szCs w:val="24"/>
        </w:rPr>
        <w:t xml:space="preserve"> для руководителя</w:t>
      </w:r>
      <w:r w:rsidRPr="007D0210">
        <w:rPr>
          <w:b/>
          <w:sz w:val="24"/>
          <w:szCs w:val="24"/>
        </w:rPr>
        <w:t>, заместителей и главн</w:t>
      </w:r>
      <w:r w:rsidR="007B04D6" w:rsidRPr="007D0210">
        <w:rPr>
          <w:b/>
          <w:sz w:val="24"/>
          <w:szCs w:val="24"/>
        </w:rPr>
        <w:t>ого бухгалтера</w:t>
      </w:r>
    </w:p>
    <w:p w:rsidR="00DD1A55" w:rsidRPr="007D0210" w:rsidRDefault="00DD1A55" w:rsidP="00DD1A55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4"/>
          <w:szCs w:val="24"/>
        </w:rPr>
      </w:pPr>
    </w:p>
    <w:p w:rsidR="00DD1A55" w:rsidRPr="007D0210" w:rsidRDefault="00DD1A55" w:rsidP="00DD1A55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6"/>
        <w:gridCol w:w="2516"/>
        <w:gridCol w:w="70"/>
        <w:gridCol w:w="1914"/>
        <w:gridCol w:w="70"/>
        <w:gridCol w:w="1490"/>
      </w:tblGrid>
      <w:tr w:rsidR="00DD1A55" w:rsidRPr="007D0210" w:rsidTr="00624B61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деятельности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 </w:t>
            </w:r>
            <w:hyperlink w:anchor="Par736" w:history="1">
              <w:r w:rsidRPr="007D02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DD1A55" w:rsidRPr="007D0210" w:rsidTr="00624B61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5" w:rsidRPr="007D0210" w:rsidTr="00624B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A55" w:rsidRPr="007D0210" w:rsidTr="00624B61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8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0554E3">
        <w:trPr>
          <w:cantSplit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0554E3">
        <w:trPr>
          <w:cantSplit/>
          <w:trHeight w:val="19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конкурсах, мероприятиях (наличие призового места)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программах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денежных сре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я развития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Обеспечение качества предоставляемых услуг, 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жалоб на работу учреждения или действия руководителя со стороны контролирующих органов, учредителя,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D1A55" w:rsidRPr="007D0210" w:rsidTr="00624B61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по результатам четвертных и годовых оценок обучающихся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ниже 70%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включенность в рейтинг по итогам оценки  деятельности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свидетельств признания высокого качества деятельности учреждения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Соответствие  локальных актов учреждения, нормативных актов учреждения, исходящей документации действующему законодательству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по УВР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локальных,  нормативных актов  учреждения, исходящей документации, отчетной документации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нормативных актов учреждения нормам действующего </w:t>
            </w:r>
            <w:proofErr w:type="spellStart"/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законодательст-ва</w:t>
            </w:r>
            <w:proofErr w:type="spellEnd"/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, своевременно и качественное предоставление отчетной документации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правонарушений, совершенных  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624B61">
        <w:trPr>
          <w:cantSplit/>
          <w:trHeight w:val="2242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профессиональных конкурсах, мероприятиях (наличие призового места)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19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DD1A55" w:rsidRPr="007D0210" w:rsidTr="00624B61">
        <w:trPr>
          <w:cantSplit/>
          <w:trHeight w:val="19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70 %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вовлеченных в проектную и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исследователь-скую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25%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первой и высшей квалификационной категории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100% выполнения плана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  <w:p w:rsidR="000554E3" w:rsidRPr="007D0210" w:rsidRDefault="000554E3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Обеспечение сохранности имущества и его учет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замечания по утрате и порче имущества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Оперативные работы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Выполнение работ ранее установленного срока без снижения качества</w:t>
            </w:r>
          </w:p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дополнительных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участие в проведении ремонтных работ в учреждении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Своевременно, качественно</w:t>
            </w:r>
          </w:p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качество выполняемых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EC3518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518">
              <w:rPr>
                <w:sz w:val="24"/>
                <w:szCs w:val="24"/>
              </w:rPr>
              <w:t>Ресурсосбережение при выполнении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рационального расходования материалов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Экономия материальных средств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рационального расходования электроэнергии, воды, тепла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превышения лимитов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бесперебойная и безаварийная работа систем жизнеобеспечения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замечаний по бесперебойной и безаварийной работе систем жизнеобеспечения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jc w:val="center"/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7B0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недостачи и неустановленного оборудования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0554E3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0554E3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Ведение бухгалтерского, налогового учета в соответствии </w:t>
            </w:r>
            <w:r w:rsidRPr="007D021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7D0210">
              <w:rPr>
                <w:sz w:val="24"/>
                <w:szCs w:val="24"/>
              </w:rPr>
              <w:t>действующим</w:t>
            </w:r>
            <w:proofErr w:type="gramEnd"/>
            <w:r w:rsidRPr="007D0210">
              <w:rPr>
                <w:sz w:val="24"/>
                <w:szCs w:val="24"/>
              </w:rPr>
              <w:t xml:space="preserve"> законодатель-</w:t>
            </w:r>
            <w:proofErr w:type="spellStart"/>
            <w:r w:rsidRPr="007D0210">
              <w:rPr>
                <w:sz w:val="24"/>
                <w:szCs w:val="24"/>
              </w:rPr>
              <w:t>ством</w:t>
            </w:r>
            <w:proofErr w:type="spellEnd"/>
            <w:r w:rsidRPr="007D0210">
              <w:rPr>
                <w:sz w:val="24"/>
                <w:szCs w:val="24"/>
              </w:rPr>
              <w:t>, учетной политикой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отсутствие замечаний,   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претензий учредителя,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руководителя, работников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учреждения, граждан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624B61">
        <w:trPr>
          <w:cantSplit/>
          <w:trHeight w:val="17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Соблюдение сроков,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порядка представления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финансовой отчетности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соответствие нормам законодательства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сданных отчетных     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документов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19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своевременное выполнение планов мероприятий согласованных с учредителем, по устранению замечаний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35%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Эффективность </w:t>
            </w:r>
            <w:r w:rsidRPr="007D0210">
              <w:rPr>
                <w:sz w:val="24"/>
                <w:szCs w:val="24"/>
              </w:rPr>
              <w:lastRenderedPageBreak/>
              <w:t>финансово-экономической  деятельности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lastRenderedPageBreak/>
              <w:t xml:space="preserve">исполнение </w:t>
            </w:r>
            <w:r w:rsidRPr="007D0210">
              <w:rPr>
                <w:sz w:val="24"/>
                <w:szCs w:val="24"/>
              </w:rPr>
              <w:lastRenderedPageBreak/>
              <w:t>бюджетной сметы (плана финансово-хозяйственной деятельности)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lastRenderedPageBreak/>
              <w:t>99% - 100%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95% - 98%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отсутствие замечаний надзорных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органов к осуществлению финансово-экономической деятельности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10%</w:t>
            </w:r>
          </w:p>
        </w:tc>
      </w:tr>
    </w:tbl>
    <w:p w:rsidR="00DD1A55" w:rsidRPr="007D0210" w:rsidRDefault="00DD1A55" w:rsidP="00DD1A55">
      <w:pPr>
        <w:widowControl w:val="0"/>
        <w:autoSpaceDE w:val="0"/>
        <w:autoSpaceDN w:val="0"/>
        <w:adjustRightInd w:val="0"/>
        <w:ind w:firstLine="540"/>
        <w:jc w:val="both"/>
      </w:pPr>
      <w:r w:rsidRPr="007D0210">
        <w:t>--------------------------------</w:t>
      </w:r>
    </w:p>
    <w:p w:rsidR="00DD1A55" w:rsidRPr="007D0210" w:rsidRDefault="00DD1A55" w:rsidP="00DD1A55">
      <w:pPr>
        <w:widowControl w:val="0"/>
        <w:autoSpaceDE w:val="0"/>
        <w:autoSpaceDN w:val="0"/>
        <w:adjustRightInd w:val="0"/>
        <w:ind w:firstLine="540"/>
        <w:jc w:val="both"/>
      </w:pPr>
      <w:r w:rsidRPr="007D0210">
        <w:t>&lt;*&gt; Без учета повышающих коэффициентов.</w:t>
      </w:r>
    </w:p>
    <w:p w:rsidR="00DC59F5" w:rsidRPr="007D0210" w:rsidRDefault="00DC59F5" w:rsidP="00DC59F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DD1A55" w:rsidRPr="007D0210" w:rsidTr="007B04D6">
        <w:tc>
          <w:tcPr>
            <w:tcW w:w="9606" w:type="dxa"/>
          </w:tcPr>
          <w:p w:rsidR="00DD1A55" w:rsidRPr="007D0210" w:rsidRDefault="00DD1A55" w:rsidP="006B59A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0554E3" w:rsidRPr="007D0210" w:rsidRDefault="000554E3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lastRenderedPageBreak/>
              <w:t>Приложение N 4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к Примерному положению об оплате труда  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работников муниципального бюджетного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 образовательного учреждения «</w:t>
            </w:r>
            <w:proofErr w:type="gramStart"/>
            <w:r w:rsidRPr="007D0210">
              <w:rPr>
                <w:sz w:val="24"/>
                <w:szCs w:val="24"/>
              </w:rPr>
              <w:t>Средняя</w:t>
            </w:r>
            <w:proofErr w:type="gramEnd"/>
            <w:r w:rsidRPr="007D0210">
              <w:rPr>
                <w:sz w:val="24"/>
                <w:szCs w:val="24"/>
              </w:rPr>
              <w:t xml:space="preserve"> </w:t>
            </w:r>
          </w:p>
          <w:p w:rsidR="00B430ED" w:rsidRPr="007D0210" w:rsidRDefault="00B430ED" w:rsidP="00B430E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общеобразовательная школа №71 </w:t>
            </w:r>
          </w:p>
          <w:p w:rsidR="00DD1A55" w:rsidRPr="007D0210" w:rsidRDefault="00B430ED" w:rsidP="00B430ED">
            <w:pPr>
              <w:pStyle w:val="ConsPlusNormal"/>
              <w:ind w:firstLine="0"/>
              <w:jc w:val="right"/>
              <w:rPr>
                <w:b/>
                <w:sz w:val="28"/>
                <w:szCs w:val="28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  <w:r w:rsidR="00CD0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554E3" w:rsidRPr="007D0210" w:rsidRDefault="000554E3" w:rsidP="00BB552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554E3" w:rsidRPr="007D0210" w:rsidRDefault="000554E3" w:rsidP="00BB552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B5528" w:rsidRPr="007D0210" w:rsidRDefault="00BB5528" w:rsidP="00BB552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D0210">
        <w:rPr>
          <w:rFonts w:ascii="Times New Roman" w:hAnsi="Times New Roman"/>
          <w:b/>
          <w:sz w:val="24"/>
          <w:szCs w:val="24"/>
        </w:rPr>
        <w:t>Размер персональных выплат</w:t>
      </w:r>
    </w:p>
    <w:p w:rsidR="00BB5528" w:rsidRPr="007D0210" w:rsidRDefault="007B04D6" w:rsidP="00BB552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D0210">
        <w:rPr>
          <w:rFonts w:ascii="Times New Roman" w:hAnsi="Times New Roman"/>
          <w:b/>
          <w:sz w:val="24"/>
          <w:szCs w:val="24"/>
        </w:rPr>
        <w:t>руководителю</w:t>
      </w:r>
      <w:r w:rsidR="00BB5528" w:rsidRPr="007D0210">
        <w:rPr>
          <w:rFonts w:ascii="Times New Roman" w:hAnsi="Times New Roman"/>
          <w:b/>
          <w:sz w:val="24"/>
          <w:szCs w:val="24"/>
        </w:rPr>
        <w:t>, заместителям и</w:t>
      </w:r>
      <w:r w:rsidRPr="007D0210">
        <w:rPr>
          <w:rFonts w:ascii="Times New Roman" w:hAnsi="Times New Roman"/>
          <w:b/>
          <w:sz w:val="24"/>
          <w:szCs w:val="24"/>
        </w:rPr>
        <w:t xml:space="preserve"> главному бухгалтеру учреждения</w:t>
      </w:r>
      <w:r w:rsidR="00BB5528" w:rsidRPr="007D0210">
        <w:rPr>
          <w:rFonts w:ascii="Times New Roman" w:hAnsi="Times New Roman"/>
          <w:b/>
          <w:sz w:val="24"/>
          <w:szCs w:val="24"/>
        </w:rPr>
        <w:t xml:space="preserve"> </w:t>
      </w:r>
    </w:p>
    <w:p w:rsidR="00557D16" w:rsidRPr="007D0210" w:rsidRDefault="00557D16" w:rsidP="00DC59F5">
      <w:pPr>
        <w:pStyle w:val="ConsPlusNormal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088"/>
        <w:gridCol w:w="1813"/>
      </w:tblGrid>
      <w:tr w:rsidR="00557D16" w:rsidRPr="0024462B" w:rsidTr="00557D16">
        <w:tc>
          <w:tcPr>
            <w:tcW w:w="675" w:type="dxa"/>
            <w:vAlign w:val="center"/>
          </w:tcPr>
          <w:p w:rsidR="00557D16" w:rsidRPr="007D0210" w:rsidRDefault="00557D16" w:rsidP="00795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557D16" w:rsidRPr="007D0210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1813" w:type="dxa"/>
            <w:vAlign w:val="center"/>
          </w:tcPr>
          <w:p w:rsidR="00557D16" w:rsidRPr="00DC59F5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Предельный размер выплат к окладу (должностному окладу) </w:t>
            </w:r>
            <w:hyperlink w:anchor="Par2171" w:history="1">
              <w:r w:rsidRPr="007D0210">
                <w:rPr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557D16" w:rsidRPr="0024462B" w:rsidTr="00DC59F5">
        <w:tc>
          <w:tcPr>
            <w:tcW w:w="675" w:type="dxa"/>
            <w:vMerge w:val="restart"/>
          </w:tcPr>
          <w:p w:rsidR="00557D16" w:rsidRPr="00DC59F5" w:rsidRDefault="000554E3" w:rsidP="00DC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57D16" w:rsidRPr="004C297A" w:rsidRDefault="00557D16" w:rsidP="00795A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297A">
              <w:rPr>
                <w:color w:val="000000"/>
                <w:sz w:val="24"/>
                <w:szCs w:val="24"/>
              </w:rPr>
              <w:t xml:space="preserve">опыт работы в занимаемой должности </w:t>
            </w:r>
            <w:hyperlink w:anchor="Par2172" w:history="1">
              <w:r w:rsidRPr="004C297A">
                <w:rPr>
                  <w:color w:val="000000"/>
                  <w:sz w:val="24"/>
                  <w:szCs w:val="24"/>
                </w:rPr>
                <w:t>&lt;**&gt;</w:t>
              </w:r>
            </w:hyperlink>
            <w:r w:rsidRPr="004C297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13" w:type="dxa"/>
          </w:tcPr>
          <w:p w:rsidR="00557D16" w:rsidRPr="00DC59F5" w:rsidRDefault="00557D16" w:rsidP="00795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16" w:rsidRPr="0024462B" w:rsidTr="00557D16">
        <w:tc>
          <w:tcPr>
            <w:tcW w:w="675" w:type="dxa"/>
            <w:vMerge/>
          </w:tcPr>
          <w:p w:rsidR="00557D16" w:rsidRPr="00DC59F5" w:rsidRDefault="00557D16" w:rsidP="00795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от 1 года до 5 лет &lt;***&gt;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1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искусствоведения </w:t>
            </w:r>
            <w:hyperlink r:id="rId22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«Заслуженный» </w:t>
            </w:r>
            <w:hyperlink r:id="rId23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«народный» </w:t>
            </w:r>
            <w:hyperlink r:id="rId24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13" w:type="dxa"/>
            <w:vAlign w:val="center"/>
          </w:tcPr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5%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15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20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15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20</w:t>
            </w:r>
            <w:r w:rsidR="00557D16" w:rsidRPr="000554E3">
              <w:rPr>
                <w:sz w:val="24"/>
                <w:szCs w:val="24"/>
              </w:rPr>
              <w:t>%</w:t>
            </w:r>
          </w:p>
        </w:tc>
      </w:tr>
      <w:tr w:rsidR="00557D16" w:rsidRPr="0024462B" w:rsidTr="00557D16">
        <w:tc>
          <w:tcPr>
            <w:tcW w:w="675" w:type="dxa"/>
            <w:vMerge/>
          </w:tcPr>
          <w:p w:rsidR="00557D16" w:rsidRPr="00DC59F5" w:rsidRDefault="00557D16" w:rsidP="00795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от 5 года до 10 лет &lt;***&gt;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5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искусствоведения </w:t>
            </w:r>
            <w:hyperlink r:id="rId26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«Заслуженный» </w:t>
            </w:r>
            <w:hyperlink r:id="rId27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«народный» </w:t>
            </w:r>
            <w:hyperlink r:id="rId28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13" w:type="dxa"/>
            <w:vAlign w:val="center"/>
          </w:tcPr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15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2</w:t>
            </w:r>
            <w:r w:rsidR="00557D16" w:rsidRPr="000554E3">
              <w:rPr>
                <w:sz w:val="24"/>
                <w:szCs w:val="24"/>
              </w:rPr>
              <w:t>5%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3</w:t>
            </w:r>
            <w:r w:rsidR="00557D16" w:rsidRPr="000554E3">
              <w:rPr>
                <w:sz w:val="24"/>
                <w:szCs w:val="24"/>
              </w:rPr>
              <w:t>0%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2</w:t>
            </w:r>
            <w:r w:rsidR="00557D16" w:rsidRPr="000554E3">
              <w:rPr>
                <w:sz w:val="24"/>
                <w:szCs w:val="24"/>
              </w:rPr>
              <w:t>5%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3</w:t>
            </w:r>
            <w:r w:rsidR="00557D16" w:rsidRPr="000554E3">
              <w:rPr>
                <w:sz w:val="24"/>
                <w:szCs w:val="24"/>
              </w:rPr>
              <w:t>0%</w:t>
            </w:r>
          </w:p>
        </w:tc>
      </w:tr>
      <w:tr w:rsidR="00557D16" w:rsidRPr="0024462B" w:rsidTr="00557D16">
        <w:tc>
          <w:tcPr>
            <w:tcW w:w="675" w:type="dxa"/>
            <w:vMerge/>
          </w:tcPr>
          <w:p w:rsidR="00557D16" w:rsidRPr="00DC59F5" w:rsidRDefault="00557D16" w:rsidP="00795A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свыше 10 лет &lt;***&gt;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9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искусствоведения </w:t>
            </w:r>
            <w:hyperlink r:id="rId30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«Заслуженный» </w:t>
            </w:r>
            <w:hyperlink r:id="rId31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557D16" w:rsidRPr="00DC59F5" w:rsidRDefault="00557D16" w:rsidP="00795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9F5">
              <w:rPr>
                <w:sz w:val="24"/>
                <w:szCs w:val="24"/>
              </w:rPr>
              <w:t xml:space="preserve">«народный» </w:t>
            </w:r>
            <w:hyperlink r:id="rId32" w:history="1">
              <w:r w:rsidRPr="00DC59F5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13" w:type="dxa"/>
            <w:vAlign w:val="center"/>
          </w:tcPr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2</w:t>
            </w:r>
            <w:r w:rsidR="00557D16" w:rsidRPr="000554E3">
              <w:rPr>
                <w:sz w:val="24"/>
                <w:szCs w:val="24"/>
              </w:rPr>
              <w:t>5%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35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40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35</w:t>
            </w:r>
            <w:r w:rsidR="00557D16" w:rsidRPr="000554E3">
              <w:rPr>
                <w:sz w:val="24"/>
                <w:szCs w:val="24"/>
              </w:rPr>
              <w:t>%</w:t>
            </w:r>
          </w:p>
          <w:p w:rsidR="00557D16" w:rsidRPr="000554E3" w:rsidRDefault="00557D16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57D16" w:rsidRPr="000554E3" w:rsidRDefault="000554E3" w:rsidP="00795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4E3">
              <w:rPr>
                <w:sz w:val="24"/>
                <w:szCs w:val="24"/>
              </w:rPr>
              <w:t>40</w:t>
            </w:r>
            <w:r w:rsidR="00557D16" w:rsidRPr="000554E3">
              <w:rPr>
                <w:sz w:val="24"/>
                <w:szCs w:val="24"/>
              </w:rPr>
              <w:t>%</w:t>
            </w:r>
          </w:p>
        </w:tc>
      </w:tr>
    </w:tbl>
    <w:p w:rsidR="00557D16" w:rsidRPr="00DC59F5" w:rsidRDefault="00557D16" w:rsidP="00557D16">
      <w:pPr>
        <w:widowControl w:val="0"/>
        <w:autoSpaceDE w:val="0"/>
        <w:autoSpaceDN w:val="0"/>
        <w:adjustRightInd w:val="0"/>
        <w:ind w:firstLine="540"/>
        <w:jc w:val="both"/>
      </w:pPr>
      <w:r w:rsidRPr="00DC59F5">
        <w:t>&lt;*&gt; Без учета повышающих коэффициентов.</w:t>
      </w:r>
    </w:p>
    <w:p w:rsidR="00557D16" w:rsidRPr="00DC59F5" w:rsidRDefault="00557D16" w:rsidP="00557D16">
      <w:pPr>
        <w:widowControl w:val="0"/>
        <w:autoSpaceDE w:val="0"/>
        <w:autoSpaceDN w:val="0"/>
        <w:adjustRightInd w:val="0"/>
        <w:ind w:firstLine="540"/>
        <w:jc w:val="both"/>
      </w:pPr>
      <w:r w:rsidRPr="00DC59F5">
        <w:t>&lt;**&gt; Размеры выплат при наличии одновременно почетного звания и ученой степени суммируются.</w:t>
      </w:r>
    </w:p>
    <w:p w:rsidR="006B59AB" w:rsidRDefault="00557D16" w:rsidP="00557D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9F5">
        <w:rPr>
          <w:rFonts w:ascii="Times New Roman" w:hAnsi="Times New Roman" w:cs="Times New Roman"/>
        </w:rPr>
        <w:t>&lt;***&gt;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612814" w:rsidRDefault="00612814" w:rsidP="00557D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2814" w:rsidRDefault="00612814" w:rsidP="0061281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16AE" w:rsidRDefault="009716AE" w:rsidP="0061281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612814" w:rsidRPr="00DC59F5" w:rsidRDefault="00612814" w:rsidP="00557D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12814" w:rsidRPr="00DC59F5" w:rsidSect="00D24E3A">
      <w:headerReference w:type="default" r:id="rId33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9" w:rsidRDefault="002C1919">
      <w:r>
        <w:separator/>
      </w:r>
    </w:p>
  </w:endnote>
  <w:endnote w:type="continuationSeparator" w:id="0">
    <w:p w:rsidR="002C1919" w:rsidRDefault="002C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9" w:rsidRDefault="002C1919">
      <w:r>
        <w:separator/>
      </w:r>
    </w:p>
  </w:footnote>
  <w:footnote w:type="continuationSeparator" w:id="0">
    <w:p w:rsidR="002C1919" w:rsidRDefault="002C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8C" w:rsidRDefault="00F8048C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1E3CE3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F8048C" w:rsidRPr="00D24E3A" w:rsidRDefault="00F8048C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F8048C" w:rsidRDefault="00F80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103"/>
    <w:rsid w:val="00003C02"/>
    <w:rsid w:val="000072D6"/>
    <w:rsid w:val="00013013"/>
    <w:rsid w:val="00014365"/>
    <w:rsid w:val="00015CE6"/>
    <w:rsid w:val="00023C16"/>
    <w:rsid w:val="00026CBD"/>
    <w:rsid w:val="00027410"/>
    <w:rsid w:val="00030EC8"/>
    <w:rsid w:val="000311E2"/>
    <w:rsid w:val="00031AAA"/>
    <w:rsid w:val="00036A4F"/>
    <w:rsid w:val="0004437F"/>
    <w:rsid w:val="00046290"/>
    <w:rsid w:val="00052E73"/>
    <w:rsid w:val="000554E3"/>
    <w:rsid w:val="00060B73"/>
    <w:rsid w:val="000627ED"/>
    <w:rsid w:val="0006630B"/>
    <w:rsid w:val="000744F4"/>
    <w:rsid w:val="0008045E"/>
    <w:rsid w:val="000823B0"/>
    <w:rsid w:val="00090DE3"/>
    <w:rsid w:val="0009139B"/>
    <w:rsid w:val="00094FE1"/>
    <w:rsid w:val="000A1EE8"/>
    <w:rsid w:val="000B37F3"/>
    <w:rsid w:val="000B7F2E"/>
    <w:rsid w:val="000C4C4E"/>
    <w:rsid w:val="000D225F"/>
    <w:rsid w:val="000D55B6"/>
    <w:rsid w:val="000D5829"/>
    <w:rsid w:val="000E262A"/>
    <w:rsid w:val="000F15F0"/>
    <w:rsid w:val="000F64AF"/>
    <w:rsid w:val="00103BB0"/>
    <w:rsid w:val="00105C8D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51CFF"/>
    <w:rsid w:val="00155D50"/>
    <w:rsid w:val="00157E45"/>
    <w:rsid w:val="00162848"/>
    <w:rsid w:val="0016445F"/>
    <w:rsid w:val="00164761"/>
    <w:rsid w:val="0016528F"/>
    <w:rsid w:val="00171D5A"/>
    <w:rsid w:val="00171DE1"/>
    <w:rsid w:val="0017627D"/>
    <w:rsid w:val="001917E5"/>
    <w:rsid w:val="00195D47"/>
    <w:rsid w:val="001A1A8D"/>
    <w:rsid w:val="001B1EA9"/>
    <w:rsid w:val="001C19D2"/>
    <w:rsid w:val="001D0005"/>
    <w:rsid w:val="001D06A1"/>
    <w:rsid w:val="001D2E1D"/>
    <w:rsid w:val="001D40EE"/>
    <w:rsid w:val="001D4740"/>
    <w:rsid w:val="001D64BA"/>
    <w:rsid w:val="001D7BF0"/>
    <w:rsid w:val="001E3CE3"/>
    <w:rsid w:val="001E70D9"/>
    <w:rsid w:val="001F1AB2"/>
    <w:rsid w:val="001F302F"/>
    <w:rsid w:val="001F6982"/>
    <w:rsid w:val="0020040A"/>
    <w:rsid w:val="002020BF"/>
    <w:rsid w:val="002039C0"/>
    <w:rsid w:val="0021264D"/>
    <w:rsid w:val="002202AA"/>
    <w:rsid w:val="00222C0D"/>
    <w:rsid w:val="0022382D"/>
    <w:rsid w:val="00224C97"/>
    <w:rsid w:val="00226167"/>
    <w:rsid w:val="0023004D"/>
    <w:rsid w:val="00230933"/>
    <w:rsid w:val="00233EF3"/>
    <w:rsid w:val="00240E40"/>
    <w:rsid w:val="002476F3"/>
    <w:rsid w:val="002479D8"/>
    <w:rsid w:val="002525EC"/>
    <w:rsid w:val="00261526"/>
    <w:rsid w:val="002642FB"/>
    <w:rsid w:val="00264635"/>
    <w:rsid w:val="00275AB6"/>
    <w:rsid w:val="00290187"/>
    <w:rsid w:val="002A2719"/>
    <w:rsid w:val="002A4495"/>
    <w:rsid w:val="002B543F"/>
    <w:rsid w:val="002B6CA7"/>
    <w:rsid w:val="002C1919"/>
    <w:rsid w:val="002C1B76"/>
    <w:rsid w:val="002C4FAE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5BDF"/>
    <w:rsid w:val="00315C52"/>
    <w:rsid w:val="0031616D"/>
    <w:rsid w:val="00316464"/>
    <w:rsid w:val="00323CFB"/>
    <w:rsid w:val="00324AC4"/>
    <w:rsid w:val="00324D89"/>
    <w:rsid w:val="00335DCF"/>
    <w:rsid w:val="0034074D"/>
    <w:rsid w:val="00342DED"/>
    <w:rsid w:val="003443A9"/>
    <w:rsid w:val="00346982"/>
    <w:rsid w:val="00350341"/>
    <w:rsid w:val="00354BB3"/>
    <w:rsid w:val="00365318"/>
    <w:rsid w:val="003664EA"/>
    <w:rsid w:val="003664F9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3402"/>
    <w:rsid w:val="003B57BE"/>
    <w:rsid w:val="003B57C6"/>
    <w:rsid w:val="003C0B6F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06D2C"/>
    <w:rsid w:val="004127C3"/>
    <w:rsid w:val="00413C91"/>
    <w:rsid w:val="00417390"/>
    <w:rsid w:val="004206C9"/>
    <w:rsid w:val="00433248"/>
    <w:rsid w:val="00440D2F"/>
    <w:rsid w:val="004507DD"/>
    <w:rsid w:val="0045143B"/>
    <w:rsid w:val="00453155"/>
    <w:rsid w:val="0046190F"/>
    <w:rsid w:val="00461D29"/>
    <w:rsid w:val="00466BD0"/>
    <w:rsid w:val="00474B24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7A9C"/>
    <w:rsid w:val="004C02DE"/>
    <w:rsid w:val="004C297A"/>
    <w:rsid w:val="004C42B9"/>
    <w:rsid w:val="004E2535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26512"/>
    <w:rsid w:val="00527E9C"/>
    <w:rsid w:val="00532EC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922D0"/>
    <w:rsid w:val="005C79C6"/>
    <w:rsid w:val="005D340C"/>
    <w:rsid w:val="005E0A3C"/>
    <w:rsid w:val="005E19C7"/>
    <w:rsid w:val="005E277C"/>
    <w:rsid w:val="005E5E6E"/>
    <w:rsid w:val="005F1D8B"/>
    <w:rsid w:val="005F6942"/>
    <w:rsid w:val="00601BD8"/>
    <w:rsid w:val="0060217E"/>
    <w:rsid w:val="0060508A"/>
    <w:rsid w:val="00611A48"/>
    <w:rsid w:val="00612814"/>
    <w:rsid w:val="0061323B"/>
    <w:rsid w:val="00614C95"/>
    <w:rsid w:val="00622222"/>
    <w:rsid w:val="00624B61"/>
    <w:rsid w:val="00625513"/>
    <w:rsid w:val="00625CA8"/>
    <w:rsid w:val="006349ED"/>
    <w:rsid w:val="00636991"/>
    <w:rsid w:val="00641A86"/>
    <w:rsid w:val="00643189"/>
    <w:rsid w:val="006543FE"/>
    <w:rsid w:val="00655EF8"/>
    <w:rsid w:val="00657163"/>
    <w:rsid w:val="00660BA2"/>
    <w:rsid w:val="00661F70"/>
    <w:rsid w:val="00662A48"/>
    <w:rsid w:val="006643F8"/>
    <w:rsid w:val="00665C17"/>
    <w:rsid w:val="00670D6A"/>
    <w:rsid w:val="00671A6B"/>
    <w:rsid w:val="00675618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D400B"/>
    <w:rsid w:val="006D7442"/>
    <w:rsid w:val="006E1C93"/>
    <w:rsid w:val="006E3A50"/>
    <w:rsid w:val="00713E52"/>
    <w:rsid w:val="007145EE"/>
    <w:rsid w:val="00717414"/>
    <w:rsid w:val="007318B9"/>
    <w:rsid w:val="007359E4"/>
    <w:rsid w:val="00735D6A"/>
    <w:rsid w:val="00737EE2"/>
    <w:rsid w:val="00742491"/>
    <w:rsid w:val="007456C3"/>
    <w:rsid w:val="00756EB3"/>
    <w:rsid w:val="00763802"/>
    <w:rsid w:val="007665C4"/>
    <w:rsid w:val="007716E6"/>
    <w:rsid w:val="00775429"/>
    <w:rsid w:val="00781D63"/>
    <w:rsid w:val="00785A4A"/>
    <w:rsid w:val="0079069F"/>
    <w:rsid w:val="007916F6"/>
    <w:rsid w:val="00795AFE"/>
    <w:rsid w:val="007A1539"/>
    <w:rsid w:val="007B04D6"/>
    <w:rsid w:val="007B2B99"/>
    <w:rsid w:val="007B36F8"/>
    <w:rsid w:val="007B69C1"/>
    <w:rsid w:val="007B7845"/>
    <w:rsid w:val="007C13AD"/>
    <w:rsid w:val="007C2009"/>
    <w:rsid w:val="007C2141"/>
    <w:rsid w:val="007C35EE"/>
    <w:rsid w:val="007C3AE0"/>
    <w:rsid w:val="007C530C"/>
    <w:rsid w:val="007D0210"/>
    <w:rsid w:val="007D215D"/>
    <w:rsid w:val="007D7B2C"/>
    <w:rsid w:val="007E472A"/>
    <w:rsid w:val="007E70B5"/>
    <w:rsid w:val="007F3F3B"/>
    <w:rsid w:val="00801B72"/>
    <w:rsid w:val="00806BC2"/>
    <w:rsid w:val="00815CA8"/>
    <w:rsid w:val="008163C7"/>
    <w:rsid w:val="00820EAF"/>
    <w:rsid w:val="00821193"/>
    <w:rsid w:val="00825C7A"/>
    <w:rsid w:val="00831D14"/>
    <w:rsid w:val="008410B8"/>
    <w:rsid w:val="0084275E"/>
    <w:rsid w:val="00843E99"/>
    <w:rsid w:val="0085772C"/>
    <w:rsid w:val="008653CE"/>
    <w:rsid w:val="00865A51"/>
    <w:rsid w:val="00866018"/>
    <w:rsid w:val="00871D3D"/>
    <w:rsid w:val="00875AE4"/>
    <w:rsid w:val="0088162D"/>
    <w:rsid w:val="008849A4"/>
    <w:rsid w:val="00884BCC"/>
    <w:rsid w:val="00886F30"/>
    <w:rsid w:val="008A50C7"/>
    <w:rsid w:val="008A7E82"/>
    <w:rsid w:val="008B01EE"/>
    <w:rsid w:val="008B2968"/>
    <w:rsid w:val="008B65D0"/>
    <w:rsid w:val="008C1A0E"/>
    <w:rsid w:val="008C7027"/>
    <w:rsid w:val="008C7949"/>
    <w:rsid w:val="008D5310"/>
    <w:rsid w:val="008D58AE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8"/>
    <w:rsid w:val="00921C7F"/>
    <w:rsid w:val="00922038"/>
    <w:rsid w:val="00922055"/>
    <w:rsid w:val="009230EC"/>
    <w:rsid w:val="00923822"/>
    <w:rsid w:val="00932211"/>
    <w:rsid w:val="00940BA3"/>
    <w:rsid w:val="00942049"/>
    <w:rsid w:val="00942765"/>
    <w:rsid w:val="00943AD8"/>
    <w:rsid w:val="00946A87"/>
    <w:rsid w:val="00946D32"/>
    <w:rsid w:val="0095026D"/>
    <w:rsid w:val="00950368"/>
    <w:rsid w:val="00951CDB"/>
    <w:rsid w:val="00952DDB"/>
    <w:rsid w:val="00963CE0"/>
    <w:rsid w:val="009676EC"/>
    <w:rsid w:val="009716AE"/>
    <w:rsid w:val="00992A5B"/>
    <w:rsid w:val="00993CB5"/>
    <w:rsid w:val="00994957"/>
    <w:rsid w:val="00994CD1"/>
    <w:rsid w:val="009A1C14"/>
    <w:rsid w:val="009A404F"/>
    <w:rsid w:val="009A4568"/>
    <w:rsid w:val="009B33DA"/>
    <w:rsid w:val="009B3EF1"/>
    <w:rsid w:val="009B7B45"/>
    <w:rsid w:val="009C0983"/>
    <w:rsid w:val="009D773C"/>
    <w:rsid w:val="009D798B"/>
    <w:rsid w:val="009E0E6D"/>
    <w:rsid w:val="009E4042"/>
    <w:rsid w:val="009E479C"/>
    <w:rsid w:val="009E5118"/>
    <w:rsid w:val="009E5481"/>
    <w:rsid w:val="00A02CFC"/>
    <w:rsid w:val="00A049C0"/>
    <w:rsid w:val="00A06DB2"/>
    <w:rsid w:val="00A116C8"/>
    <w:rsid w:val="00A14CEB"/>
    <w:rsid w:val="00A20BE5"/>
    <w:rsid w:val="00A24701"/>
    <w:rsid w:val="00A24E2C"/>
    <w:rsid w:val="00A2551B"/>
    <w:rsid w:val="00A41C46"/>
    <w:rsid w:val="00A53717"/>
    <w:rsid w:val="00A64272"/>
    <w:rsid w:val="00A659A7"/>
    <w:rsid w:val="00A7099D"/>
    <w:rsid w:val="00A728B2"/>
    <w:rsid w:val="00A76FCF"/>
    <w:rsid w:val="00A77A72"/>
    <w:rsid w:val="00A86889"/>
    <w:rsid w:val="00A955EE"/>
    <w:rsid w:val="00AA6F83"/>
    <w:rsid w:val="00AD0BF6"/>
    <w:rsid w:val="00AD7ADC"/>
    <w:rsid w:val="00AE1FB0"/>
    <w:rsid w:val="00AE75F8"/>
    <w:rsid w:val="00AF1837"/>
    <w:rsid w:val="00B04B58"/>
    <w:rsid w:val="00B10E81"/>
    <w:rsid w:val="00B138B9"/>
    <w:rsid w:val="00B15D26"/>
    <w:rsid w:val="00B17BA9"/>
    <w:rsid w:val="00B26518"/>
    <w:rsid w:val="00B33A07"/>
    <w:rsid w:val="00B33A60"/>
    <w:rsid w:val="00B34354"/>
    <w:rsid w:val="00B419E1"/>
    <w:rsid w:val="00B430ED"/>
    <w:rsid w:val="00B4335E"/>
    <w:rsid w:val="00B47B7E"/>
    <w:rsid w:val="00B5023A"/>
    <w:rsid w:val="00B50BD9"/>
    <w:rsid w:val="00B5119C"/>
    <w:rsid w:val="00B515F0"/>
    <w:rsid w:val="00B70717"/>
    <w:rsid w:val="00B71D78"/>
    <w:rsid w:val="00B72F1B"/>
    <w:rsid w:val="00B766D2"/>
    <w:rsid w:val="00B91E8C"/>
    <w:rsid w:val="00B92EA6"/>
    <w:rsid w:val="00B953C1"/>
    <w:rsid w:val="00BB5528"/>
    <w:rsid w:val="00BB7ED4"/>
    <w:rsid w:val="00BC0D9C"/>
    <w:rsid w:val="00BD26EA"/>
    <w:rsid w:val="00BF6BFD"/>
    <w:rsid w:val="00C0059A"/>
    <w:rsid w:val="00C016D3"/>
    <w:rsid w:val="00C050CF"/>
    <w:rsid w:val="00C163F0"/>
    <w:rsid w:val="00C21190"/>
    <w:rsid w:val="00C22EA9"/>
    <w:rsid w:val="00C43F76"/>
    <w:rsid w:val="00C459E8"/>
    <w:rsid w:val="00C4679E"/>
    <w:rsid w:val="00C471A4"/>
    <w:rsid w:val="00C47D86"/>
    <w:rsid w:val="00C6323D"/>
    <w:rsid w:val="00C800B6"/>
    <w:rsid w:val="00C8166D"/>
    <w:rsid w:val="00C82597"/>
    <w:rsid w:val="00C8691A"/>
    <w:rsid w:val="00C9022B"/>
    <w:rsid w:val="00C9162B"/>
    <w:rsid w:val="00C917AB"/>
    <w:rsid w:val="00C975DF"/>
    <w:rsid w:val="00CA673E"/>
    <w:rsid w:val="00CB2B0F"/>
    <w:rsid w:val="00CC1E7D"/>
    <w:rsid w:val="00CC43B2"/>
    <w:rsid w:val="00CD0401"/>
    <w:rsid w:val="00CD73B2"/>
    <w:rsid w:val="00CE3BC6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0574"/>
    <w:rsid w:val="00D322AA"/>
    <w:rsid w:val="00D3519B"/>
    <w:rsid w:val="00D36D0E"/>
    <w:rsid w:val="00D47390"/>
    <w:rsid w:val="00D47CB2"/>
    <w:rsid w:val="00D508E1"/>
    <w:rsid w:val="00D54D44"/>
    <w:rsid w:val="00D5516C"/>
    <w:rsid w:val="00D57644"/>
    <w:rsid w:val="00D613A1"/>
    <w:rsid w:val="00D64837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C44CA"/>
    <w:rsid w:val="00DC59F5"/>
    <w:rsid w:val="00DD1A55"/>
    <w:rsid w:val="00DD2F81"/>
    <w:rsid w:val="00DD351A"/>
    <w:rsid w:val="00DE6DDF"/>
    <w:rsid w:val="00DF0ED8"/>
    <w:rsid w:val="00E04E85"/>
    <w:rsid w:val="00E126B2"/>
    <w:rsid w:val="00E130B9"/>
    <w:rsid w:val="00E1679D"/>
    <w:rsid w:val="00E174AA"/>
    <w:rsid w:val="00E25155"/>
    <w:rsid w:val="00E2625D"/>
    <w:rsid w:val="00E32D47"/>
    <w:rsid w:val="00E42D0F"/>
    <w:rsid w:val="00E50099"/>
    <w:rsid w:val="00E53103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43FA"/>
    <w:rsid w:val="00E9478C"/>
    <w:rsid w:val="00EA0EFC"/>
    <w:rsid w:val="00EB04D7"/>
    <w:rsid w:val="00EB095C"/>
    <w:rsid w:val="00EB3E69"/>
    <w:rsid w:val="00EC3518"/>
    <w:rsid w:val="00EF2410"/>
    <w:rsid w:val="00F054C3"/>
    <w:rsid w:val="00F10A2C"/>
    <w:rsid w:val="00F13EF0"/>
    <w:rsid w:val="00F2353A"/>
    <w:rsid w:val="00F40422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048C"/>
    <w:rsid w:val="00F838BF"/>
    <w:rsid w:val="00FB15E9"/>
    <w:rsid w:val="00FB7816"/>
    <w:rsid w:val="00FC2489"/>
    <w:rsid w:val="00FE0E30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3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3664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A3311FF9BC05CC5B5AA47E0D68F00FF5F3BE3DD4A22031C1BF561BA1EA552F98C2C93359C665E4sAbFI" TargetMode="External"/><Relationship Id="rId18" Type="http://schemas.openxmlformats.org/officeDocument/2006/relationships/hyperlink" Target="consultantplus://offline/ref=3C2AA3A3E8CE7CAC62D7C5849A103CD6FC0B13521DE7EB56FB0872051F700E2D98BFE3B8FCFCC5FB2E77DC92sDi5I" TargetMode="External"/><Relationship Id="rId26" Type="http://schemas.openxmlformats.org/officeDocument/2006/relationships/hyperlink" Target="consultantplus://offline/ref=F6F9E8F0F22D0A61174ABBF41896ADE5398A7A297665B3B594082614E5F35DFC29C7E78BF8A4C974FE2250ABYADF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F9E8F0F22D0A61174ABBF41896ADE5398A7A297665B3B594082614E5F35DFC29C7E78BF8A4C974FE2250ABYADF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3311FF9BC05CC5B5AA47E0D68F00FF5F3BE3DD4A22031C1BF561BA1EA552F98C2C93359C665E4sAbBI" TargetMode="External"/><Relationship Id="rId17" Type="http://schemas.openxmlformats.org/officeDocument/2006/relationships/hyperlink" Target="consultantplus://offline/ref=3C2AA3A3E8CE7CAC62D7C5849A103CD6FC0B13521DE7EB56FB0872051F700E2D98BFE3B8FCFCC5FB2E77DD95sDi8I" TargetMode="External"/><Relationship Id="rId25" Type="http://schemas.openxmlformats.org/officeDocument/2006/relationships/hyperlink" Target="consultantplus://offline/ref=F6F9E8F0F22D0A61174ABBF41896ADE5398A7A297665B3B594082614E5F35DFC29C7E78BF8A4C974FE2250ABYADFB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A3311FF9BC05CC5B5ABA731B04AF00F7FEE538DDA52E669AED504CFEBA537AD882CF661A8261EDA8EBD266s4b9I" TargetMode="External"/><Relationship Id="rId20" Type="http://schemas.openxmlformats.org/officeDocument/2006/relationships/hyperlink" Target="consultantplus://offline/ref=F438BF9CD7A82251959BD4831AD419BCDE50C2578D41659F65717FAA62D542B8F47F7EA435BC77353C05972EbAO7J" TargetMode="External"/><Relationship Id="rId29" Type="http://schemas.openxmlformats.org/officeDocument/2006/relationships/hyperlink" Target="consultantplus://offline/ref=F6F9E8F0F22D0A61174ABBF41896ADE5398A7A297665B3B594082614E5F35DFC29C7E78BF8A4C974FE2250ABYADF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F6F9E8F0F22D0A61174ABBF41896ADE5398A7A297665B3B594082614E5F35DFC29C7E78BF8A4C974FE2250ABYADEB" TargetMode="External"/><Relationship Id="rId32" Type="http://schemas.openxmlformats.org/officeDocument/2006/relationships/hyperlink" Target="consultantplus://offline/ref=F6F9E8F0F22D0A61174ABBF41896ADE5398A7A297665B3B594082614E5F35DFC29C7E78BF8A4C974FE2250ABYAD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A3311FF9BC05CC5B5AA47E0D68F00FF5F3BE3DD4A22031C1BF561BA1EA552F98C2C93558sCb3I" TargetMode="External"/><Relationship Id="rId23" Type="http://schemas.openxmlformats.org/officeDocument/2006/relationships/hyperlink" Target="consultantplus://offline/ref=F6F9E8F0F22D0A61174ABBF41896ADE5398A7A297665B3B594082614E5F35DFC29C7E78BF8A4C974FE2250ABYADFB" TargetMode="External"/><Relationship Id="rId28" Type="http://schemas.openxmlformats.org/officeDocument/2006/relationships/hyperlink" Target="consultantplus://offline/ref=F6F9E8F0F22D0A61174ABBF41896ADE5398A7A297665B3B594082614E5F35DFC29C7E78BF8A4C974FE2250ABYADEB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3C2AA3A3E8CE7CAC62D7C5849A103CD6FC0B13521DE7EB56FB0872051F700E2D98BFE3B8FCFCC5FB2E77DC9DsDi7I" TargetMode="External"/><Relationship Id="rId31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3311FF9BC05CC5B5ABA731B04AF00F7FEE538DDA52E669AED504CFEBA537AD882CF661A8261EDA8EBD366s4b5I" TargetMode="External"/><Relationship Id="rId14" Type="http://schemas.openxmlformats.org/officeDocument/2006/relationships/hyperlink" Target="consultantplus://offline/ref=9BA3311FF9BC05CC5B5AA47E0D68F00FF5F3BE3DD4A22031C1BF561BA1EA552F98C2C93559sCb1I" TargetMode="External"/><Relationship Id="rId22" Type="http://schemas.openxmlformats.org/officeDocument/2006/relationships/hyperlink" Target="consultantplus://offline/ref=F6F9E8F0F22D0A61174ABBF41896ADE5398A7A297665B3B594082614E5F35DFC29C7E78BF8A4C974FE2250ABYADFB" TargetMode="External"/><Relationship Id="rId27" Type="http://schemas.openxmlformats.org/officeDocument/2006/relationships/hyperlink" Target="consultantplus://offline/ref=F6F9E8F0F22D0A61174ABBF41896ADE5398A7A297665B3B594082614E5F35DFC29C7E78BF8A4C974FE2250ABYADFB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19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Экономист</cp:lastModifiedBy>
  <cp:revision>112</cp:revision>
  <cp:lastPrinted>2021-06-17T03:57:00Z</cp:lastPrinted>
  <dcterms:created xsi:type="dcterms:W3CDTF">2012-10-08T08:52:00Z</dcterms:created>
  <dcterms:modified xsi:type="dcterms:W3CDTF">2021-06-17T07:24:00Z</dcterms:modified>
</cp:coreProperties>
</file>